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914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1439" w:rsidRDefault="006E424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B91439" w:rsidRDefault="006E4241">
            <w:pPr>
              <w:spacing w:after="0" w:line="240" w:lineRule="auto"/>
            </w:pPr>
            <w:r>
              <w:t>8658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1439" w:rsidRDefault="006E424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B91439" w:rsidRDefault="006E4241">
            <w:pPr>
              <w:spacing w:after="0" w:line="240" w:lineRule="auto"/>
            </w:pPr>
            <w:r>
              <w:t>OSNOVNA ŠKOLA GRIGORA VITEZA POLJANA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B91439" w:rsidRDefault="006E424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B91439" w:rsidRDefault="006E4241">
            <w:pPr>
              <w:spacing w:after="0" w:line="240" w:lineRule="auto"/>
            </w:pPr>
            <w:r>
              <w:t>31</w:t>
            </w:r>
          </w:p>
        </w:tc>
      </w:tr>
    </w:tbl>
    <w:p w:rsidR="00B91439" w:rsidRDefault="006E4241">
      <w:r>
        <w:br/>
      </w:r>
    </w:p>
    <w:p w:rsidR="00B91439" w:rsidRDefault="006E424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B91439" w:rsidRDefault="006E424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B91439" w:rsidRDefault="006E424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659.613,54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713.495,57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654.868,69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766.552,65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53.057,08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19,3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19,3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53.938,74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U razdoblju od 1. siječnja do 31. prosinca 2025. ukupni prihodi poslovanja ostvareni su u iznosu 713.495,57 eura. Povećanje prihoda poslovanja ostvareno je od tekućih pomoći iz državnog proračuna za plaće i ostala primanja zaposlenika i prehranu učenika. R</w:t>
      </w:r>
      <w:r>
        <w:t>ashodi poslovanja u razdoblju od 1. siječnja 2025. do 31. prosinca 2025. ostvareni su u iznosu 766.552,65 eura. Povećanje rashoda evidentirano je na rashodima za zaposlene, a posljedica je povećanje plaća zaposlenika. Ukupni rashodi za nabavu nefinancijske</w:t>
      </w:r>
      <w:r>
        <w:t xml:space="preserve"> imovine iznose 881,66 eura, kupljeni udžbenici i lektira. Ostvareni manjak prihoda i primitaka u iznosu 53.938,74 eura nastao je zbog </w:t>
      </w:r>
      <w:r>
        <w:lastRenderedPageBreak/>
        <w:t xml:space="preserve">nedospjelih prihoda za plaće zaposlenika za prosinac 2025. odnosno promjene načina knjiženja plaće na kraju izvještajnog </w:t>
      </w:r>
      <w:r>
        <w:t>razdoblja.</w:t>
      </w:r>
    </w:p>
    <w:p w:rsidR="00B91439" w:rsidRDefault="006E4241">
      <w:pPr>
        <w:jc w:val="both"/>
      </w:pPr>
      <w:r>
        <w:t> </w:t>
      </w:r>
    </w:p>
    <w:p w:rsidR="00B91439" w:rsidRDefault="006E4241">
      <w:r>
        <w:br/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617.188,50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672.318,98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Prihodi od pomoći bilježe povećanje od 8,90% u odnosu na prethodnu godinu zbog povećanja osnovice za obračun plaće, većeg iznosa sredstava pomoći od Grada Lipika i prihoda za projekt Obrazujmo se zajedno VIII.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1.295,71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31,5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 xml:space="preserve">Prihodi od kapitalnih pomoći bilježe znatno smanjenje u odnosu na prethodnu godinu, jer </w:t>
      </w:r>
      <w:proofErr w:type="spellStart"/>
      <w:r>
        <w:t>jer</w:t>
      </w:r>
      <w:proofErr w:type="spellEnd"/>
      <w:r>
        <w:t xml:space="preserve"> je kupljeno manje udžbenika.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16.796,66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487,5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Tekući prijenosi između PK istog proračuna temeljem prijenosa EU sredstava bilježe znato povećanje za 387,50%  odnosu na prethodnu godinu zbog promjene načina knjiženja projekata Obrazujmo se zajedno VIII - pomoćnici u nastavi i Školska shema.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</w:t>
            </w:r>
            <w:r>
              <w:rPr>
                <w:sz w:val="18"/>
              </w:rPr>
              <w:t>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183,0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Povećanje prihoda za 83,00% radi primljene donacije za školsku knjižnicu - lektire.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563.226,91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665.554,78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Rashodi za zaposlene bilježe povećanje za 18,20% u odnosu na </w:t>
      </w:r>
      <w:proofErr w:type="spellStart"/>
      <w:r>
        <w:t>predhodnu</w:t>
      </w:r>
      <w:proofErr w:type="spellEnd"/>
      <w:r>
        <w:t xml:space="preserve"> godinu radi povećanja osnovice za obračun plaće, što je imalo za posljedicu, povećanje izdataka za doprinose, povećanje cijene prekovremenog rada i drugih davanja za plaću. Osnovica za </w:t>
      </w:r>
      <w:r>
        <w:t>obračun plaće povećana je u veljači i rujnu 2025. godine.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8.379,73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Rashodi za plaće za prekovremeni rad bilježe povećanje od 42,70 % u odnosu na prethodnu godinu, radi povećanja broja bolovanja, te u vezi s time potrebe za većim brojem zamjena. Povećanje rashoda za prekovremeni rad je i zbog povećanja osnovice za obračun </w:t>
      </w:r>
      <w:r>
        <w:t>plaće, što je povećalo cijenu sata rada, te s tim u vezi i naknadu za prekovremeni rad.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3.498,99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Rashodi za plaće za posebne uvjete rada bilježe povećanje 101% u odnosu na prethodno godinu zbog povećanja osnovice za obračun plaće što je </w:t>
      </w:r>
      <w:proofErr w:type="spellStart"/>
      <w:r>
        <w:t>rezuliralo</w:t>
      </w:r>
      <w:proofErr w:type="spellEnd"/>
      <w:r>
        <w:t xml:space="preserve"> i povećanjem dodatka za posebne uvijete rada. Na povećanje je utjecalo i povećanje broja učenika koji nas</w:t>
      </w:r>
      <w:r>
        <w:t xml:space="preserve">tavu </w:t>
      </w:r>
      <w:r>
        <w:lastRenderedPageBreak/>
        <w:t>pohađaju po redovnom programu uz prilagodbu sadržaja i individualizirane postupke po osnovi kojih se isplaćuje dodatak za posebne uvjete rada.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261,2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Ostali nespomenuti rashodi poslovanja bilježe povećanje za 161,20% u odnosu na prethodnu godinu radi rashoda za zbrinjavanje elektroničkog i drugog otpada, organizacije 10. smotre učeničkih zadruga PSŽ, obveze za novčanu naknadu poslodavca zbog nezapošljav</w:t>
      </w:r>
      <w:r>
        <w:t>anja osoba s invaliditetom, za uređenje škole i drugo.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737,0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Povećanje rashoda za 637% u odnosu na prethodnu godinu zbog obveze uplate novčane naknade poslodavca zbog nezapošljavanja osoba s invaliditetom. Naknada je plaćana cijelu godinu.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229,6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Ostali nespomenuti rashodi poslovanja bilježe povećanje 129,60% u odnosu na prethodnu godinu zbog povećanja troškova za zbrinjavanje elektroničkog otpada, troškova za organizaciju 10. smotre učeničkih zadruga, troškova za  učeničku zadrugu, za uređenje ško</w:t>
      </w:r>
      <w:r>
        <w:t>le i drugo.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</w:t>
            </w:r>
            <w:r>
              <w:rPr>
                <w:sz w:val="18"/>
              </w:rPr>
              <w:t xml:space="preserve">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15.999,84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18.343,57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Rashodi za naknade građanima i kućanstvima bilježe povećanje za 14,60% u odnosu na prethodnu godinu zbog kupnje nešto većeg broja radnih bilježnica i udžbenika (veći broj upisanih učenika u šk. godini 2025./2026.).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56.747,90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Obračunati prihodi poslovanja - nenaplaćeni, značajno povećanje u odnosu na prethodno razdoblje zbog promjene načina knjiženja prihoda. Sastoje se od obračunatih prihoda za: plaće i materijalna prava za 12/2025, obračunatih prihoda po računima za školsku k</w:t>
      </w:r>
      <w:r>
        <w:t xml:space="preserve">uhinju, obračunatih prihoda za prehranu učenika 12/2025, obračunatih prihoda za </w:t>
      </w:r>
      <w:proofErr w:type="spellStart"/>
      <w:r>
        <w:t>psihodijagnostičke</w:t>
      </w:r>
      <w:proofErr w:type="spellEnd"/>
      <w:r>
        <w:t xml:space="preserve"> instrumente.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881,66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19,3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Značajno smanjenje rashoda za nabavu nefinancijske imovine u odnosu na prethodnu godinu zbog toga što u ovoj godini bilo manje potrebe za nabavom udžbenika koji nemaju radni karakter.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53.938,74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lastRenderedPageBreak/>
        <w:t>Manjak prihoda u ovom izvještajnom razdoblju u odnosu na prethodnu godinu je zbog izmjene načina knjiženja plaća (ukidanja vremenski razgraničenja). Dio manjka koji se odnosi na plaće i materijalna prava za prosinac 2025. godine iznosi 53.500,76 eura. 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</w:t>
      </w:r>
      <w:r>
        <w:rPr>
          <w:sz w:val="28"/>
        </w:rPr>
        <w:t>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prihodi poslovanja i od prodaje nefinancijske imovine - nenaplaćeni (šifre </w:t>
            </w:r>
            <w:r>
              <w:rPr>
                <w:sz w:val="18"/>
              </w:rPr>
              <w:t>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56.747,90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Obračunati prihodi poslovanja - nenaplaćeni, značajno povećanje u odnosu na prethodno razdoblje zbog promjene načina knjiženja prihoda. Sastoje se od obračunatih prihoda za: plaće i materijalna prava za 12/2025, obračunatih prihoda po računima za školsku k</w:t>
      </w:r>
      <w:r>
        <w:t xml:space="preserve">uhinju, obračunatih prihoda za prehranu učenika 12/2025, obračunatih prihoda za </w:t>
      </w:r>
      <w:proofErr w:type="spellStart"/>
      <w:r>
        <w:t>psihodijagnostičke</w:t>
      </w:r>
      <w:proofErr w:type="spellEnd"/>
      <w:r>
        <w:t xml:space="preserve"> instrumente.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1012,7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Manjak prihoda i primitaka za pokriće u slijedećem razdoblju bilježi povećanje za 912,70% u odnosu na prethodnu godinu. Na povećanje iznosa manjka najvećim dijelom je utjecala promjena načina knjiženja plaće i materijalnih prava za prosinac 2025. godine. 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19.616,47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 xml:space="preserve">Prema uputi Osnivača ovaj se </w:t>
      </w:r>
      <w:proofErr w:type="spellStart"/>
      <w:r>
        <w:t>podatake</w:t>
      </w:r>
      <w:proofErr w:type="spellEnd"/>
      <w:r>
        <w:t xml:space="preserve"> ne upisuje, škola ima </w:t>
      </w:r>
      <w:proofErr w:type="spellStart"/>
      <w:r>
        <w:t>podračun</w:t>
      </w:r>
      <w:proofErr w:type="spellEnd"/>
      <w:r>
        <w:t>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Ukupni </w:t>
            </w:r>
            <w:r>
              <w:rPr>
                <w:sz w:val="18"/>
              </w:rPr>
              <w:t>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19.616,47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 xml:space="preserve">Prema uputi Osnivača ovaj se </w:t>
      </w:r>
      <w:proofErr w:type="spellStart"/>
      <w:r>
        <w:t>podatake</w:t>
      </w:r>
      <w:proofErr w:type="spellEnd"/>
      <w:r>
        <w:t xml:space="preserve"> ne upisuje, škola ima </w:t>
      </w:r>
      <w:proofErr w:type="spellStart"/>
      <w:r>
        <w:t>podračun</w:t>
      </w:r>
      <w:proofErr w:type="spellEnd"/>
      <w:r>
        <w:t>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11.447,60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14.041,42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122,7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Prihodi od tekućih pomoći PK iz proračuna JLP(R)S koji im nije nadležan bilježe povećanje za 22,70% u odnosu na prethodnu godinu zbog više dobivenih prihoda od Grada Lipika (za tiskanje školskog časopisa Žubor, za organizaciju 10. smotre učeničkih zadruga </w:t>
      </w:r>
      <w:r>
        <w:t>PSŽ, za projekt Škola u prirodi, za kupnju radnih bilježnica i geografskih atlasa).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742,9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Novčana naknada poslodavca zbog nezapošljavanja osoba s invaliditetom bilježi povećanje za 642,90% u odnosu na prethodnu godinu jer plaćena za sve mjesece 2025. godine.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Knjige, umjetnička djela i ostale izložbene vrijednosti (šifre 0241 do 0244 - 02924)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 i 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31.450,65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28.036,32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89,1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U 2025. godini provedena je revizija knjižne građe, te je isknjižena dotrajala knjižna građa u iznosu od 4.197,33 eura.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</w:t>
            </w:r>
            <w:r>
              <w:rPr>
                <w:sz w:val="18"/>
              </w:rPr>
              <w:t>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33.975,73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90.688,98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266,9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Potraživanja za prihode poslovanja povećana su za 166,90% u odnosu na 1. siječanj 2025. godine zbog promjene </w:t>
      </w:r>
      <w:proofErr w:type="spellStart"/>
      <w:r>
        <w:t>naćina</w:t>
      </w:r>
      <w:proofErr w:type="spellEnd"/>
      <w:r>
        <w:t xml:space="preserve"> knjiženja. Plaće i ostali prihodi knjiže se na potraživanja za prihode 16 i obračunate prihode 96.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</w:t>
            </w:r>
            <w:r>
              <w:rPr>
                <w:b/>
                <w:sz w:val="18"/>
              </w:rPr>
              <w:t>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-5.910,11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-59.848,85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1012,7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Na računu 922 povećanje manjka za 912,70 % u odnosu na prethodnu godinu je najvećim dijelom je zbog promjene načina knjiženja plaća za prosinac 2025. (ukidanja vremenskih razgraničenja i knjiženja rashoda za plaće).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92221 do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10.469,53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571,6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Na računu 9222 Manjak prihoda i primitaka - povećanje manjka za 571,60 % u odnosu na prethodnu godinu je najvećim dijelom je zbog promjene načina knjiženja plaća za prosinac 2025. (ukidanja vremenskih razgraničenja i knjiženja rashoda za plaće 12/2025).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56.747,90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Obračunati prihodi poslovanja povećani u odnosu na 1. siječanj 2025. godine zbog promjene </w:t>
      </w:r>
      <w:proofErr w:type="spellStart"/>
      <w:r>
        <w:t>naćina</w:t>
      </w:r>
      <w:proofErr w:type="spellEnd"/>
      <w:r>
        <w:t xml:space="preserve"> knjiženja. Plaće i ostali prihodi knjiže se na potraživanja za prihode 16 i obračunate prihode 96.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</w:t>
            </w:r>
            <w:r>
              <w:rPr>
                <w:b/>
                <w:sz w:val="18"/>
              </w:rPr>
              <w:t>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Nema sudskih sporova u tijeku.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r>
              <w:rPr>
                <w:sz w:val="18"/>
              </w:rPr>
              <w:t>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33.551,18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90.441,08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269,6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Potraživanja za prihode poslovanja - nedospjela, najvećim dijelom se odnose promjenu načina knjiženja prihoda.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635.698,10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743.078,00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116,9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Povećanje za 16,90% u odnosu na prethodnu godinu radi povećanja prihoda za plaće, materijalna prava i drugo.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18.451,67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>Promjena u vrijednosti u imovini proizvedene dugotrajne imovine za iznos ispravka vrijednosti građevinskih objekata, opreme i strojeva.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4.197,33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pPr>
        <w:jc w:val="both"/>
      </w:pPr>
      <w:r>
        <w:t xml:space="preserve">Promjene u obujmu imovine - </w:t>
      </w:r>
      <w:proofErr w:type="spellStart"/>
      <w:r>
        <w:t>samanjenje</w:t>
      </w:r>
      <w:proofErr w:type="spellEnd"/>
      <w:r>
        <w:t xml:space="preserve"> obujma radi isknjižavanja knjižne građe u iznosu u 4.197,33 eura  nakon provedene revizije. 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96.022,17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Stanje obveza na kraju izvještajnog razdoblja je  96.022,17 eura i sastoje se od obveza za zaposlene 53.808,60 eura, obveze za materijalne rashode 4.837,90 eura, jamčevine 37.180,32 obveze za povrat u proračun - bolovanje HZZO 195,35 eura.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914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 xml:space="preserve">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9143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B9143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B91439" w:rsidRDefault="006E424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B91439" w:rsidRDefault="00B91439">
      <w:pPr>
        <w:spacing w:after="0"/>
      </w:pPr>
    </w:p>
    <w:p w:rsidR="00B91439" w:rsidRDefault="006E4241">
      <w:r>
        <w:t>Na kraju izvještajnog razdoblja nije bilo dospjelih obveza.</w:t>
      </w:r>
    </w:p>
    <w:p w:rsidR="00B91439" w:rsidRDefault="00B91439"/>
    <w:p w:rsidR="00B91439" w:rsidRDefault="006E4241">
      <w:pPr>
        <w:keepNext/>
        <w:spacing w:line="240" w:lineRule="auto"/>
        <w:jc w:val="center"/>
      </w:pPr>
      <w:r>
        <w:rPr>
          <w:sz w:val="28"/>
        </w:rPr>
        <w:t>Bilješka 34.</w:t>
      </w:r>
    </w:p>
    <w:p w:rsidR="00B91439" w:rsidRDefault="006E4241">
      <w:pPr>
        <w:spacing w:line="240" w:lineRule="auto"/>
        <w:jc w:val="both"/>
      </w:pPr>
      <w:r>
        <w:rPr>
          <w:b/>
        </w:rPr>
        <w:t>EU izvještaj</w:t>
      </w:r>
    </w:p>
    <w:p w:rsidR="00B91439" w:rsidRDefault="006E4241">
      <w:r>
        <w:t>Na projektu Obrazujmo se zajedno VIII</w:t>
      </w:r>
      <w:r>
        <w:br/>
        <w:t>Iznos prihoda je 15.735,61 eura raspoređen je na:</w:t>
      </w:r>
      <w:r>
        <w:br/>
        <w:t>561 Europski socijalni fond plus – 85% prihoda u iznosu 13.375,27 eura  i</w:t>
      </w:r>
      <w:r>
        <w:br/>
        <w:t>Nacionalno sufinanciranje – 15% prihoda u iznosu od 2.360,34 eura.</w:t>
      </w:r>
      <w:r>
        <w:br/>
        <w:t xml:space="preserve">Iznos rashoda od 15.796,76 </w:t>
      </w:r>
      <w:r>
        <w:t>eura raspoređen je na:</w:t>
      </w:r>
      <w:r>
        <w:br/>
        <w:t>561 Europski socijalni fond plus – 85% rashoda u iznosu 13.427,25 eura  i</w:t>
      </w:r>
      <w:r>
        <w:br/>
        <w:t>Nacionalno sufinanciranje – 15% rashoda u iznosu od 2.369,51 eura.</w:t>
      </w:r>
    </w:p>
    <w:p w:rsidR="00B91439" w:rsidRDefault="00B91439"/>
    <w:sectPr w:rsidR="00B91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39"/>
    <w:rsid w:val="006E4241"/>
    <w:rsid w:val="00B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F1C1B-A839-42B2-9ECB-49DA2936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Poljana</dc:creator>
  <cp:lastModifiedBy>Đurđica Chadjim</cp:lastModifiedBy>
  <cp:revision>2</cp:revision>
  <dcterms:created xsi:type="dcterms:W3CDTF">2026-01-30T14:55:00Z</dcterms:created>
  <dcterms:modified xsi:type="dcterms:W3CDTF">2026-01-30T14:55:00Z</dcterms:modified>
</cp:coreProperties>
</file>