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B1" w:rsidRPr="00E307B4" w:rsidRDefault="001827B1" w:rsidP="001827B1">
      <w:pPr>
        <w:tabs>
          <w:tab w:val="left" w:pos="2604"/>
        </w:tabs>
        <w:spacing w:line="276" w:lineRule="auto"/>
        <w:rPr>
          <w:rFonts w:ascii="Britannic Bold" w:hAnsi="Britannic Bold"/>
          <w:b/>
          <w:bCs/>
          <w:sz w:val="32"/>
          <w:szCs w:val="32"/>
        </w:rPr>
      </w:pPr>
      <w:r w:rsidRPr="00E307B4">
        <w:rPr>
          <w:b/>
        </w:rPr>
        <w:t xml:space="preserve">BROJ RKP-a: </w:t>
      </w:r>
      <w:r>
        <w:rPr>
          <w:b/>
        </w:rPr>
        <w:tab/>
        <w:t>08658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 xml:space="preserve">MATIČNI BROJ: </w:t>
      </w:r>
      <w:r w:rsidRPr="00E307B4">
        <w:rPr>
          <w:b/>
        </w:rPr>
        <w:tab/>
      </w:r>
      <w:r>
        <w:t>03084841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 xml:space="preserve">OIB: </w:t>
      </w:r>
      <w:r w:rsidRPr="00E307B4">
        <w:rPr>
          <w:b/>
        </w:rPr>
        <w:tab/>
      </w:r>
      <w:r>
        <w:t>83083170949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 xml:space="preserve">NAZIV OBVEZNIKA: </w:t>
      </w:r>
      <w:r w:rsidRPr="00E307B4">
        <w:rPr>
          <w:b/>
        </w:rPr>
        <w:tab/>
      </w:r>
      <w:r>
        <w:t>OŠ GRIGORA VITEZA POLJANA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 xml:space="preserve">POŠTA I MJESTO:     </w:t>
      </w:r>
      <w:r w:rsidRPr="00E307B4">
        <w:rPr>
          <w:b/>
        </w:rPr>
        <w:tab/>
      </w:r>
      <w:r>
        <w:t>34543 POLJANA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 xml:space="preserve">ULICA I KUĆNI BR.: </w:t>
      </w:r>
      <w:r w:rsidRPr="00E307B4">
        <w:rPr>
          <w:b/>
        </w:rPr>
        <w:tab/>
      </w:r>
      <w:proofErr w:type="spellStart"/>
      <w:r>
        <w:t>Antunovačka</w:t>
      </w:r>
      <w:proofErr w:type="spellEnd"/>
      <w:r>
        <w:t xml:space="preserve"> 29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 xml:space="preserve">RAZINA: </w:t>
      </w:r>
      <w:r w:rsidRPr="00E307B4">
        <w:rPr>
          <w:b/>
        </w:rPr>
        <w:tab/>
      </w:r>
      <w:r w:rsidRPr="00E307B4">
        <w:t>31</w:t>
      </w:r>
    </w:p>
    <w:p w:rsidR="001827B1" w:rsidRPr="00E307B4" w:rsidRDefault="001827B1" w:rsidP="001827B1">
      <w:pPr>
        <w:tabs>
          <w:tab w:val="left" w:pos="2604"/>
        </w:tabs>
        <w:spacing w:line="276" w:lineRule="auto"/>
        <w:rPr>
          <w:b/>
        </w:rPr>
      </w:pPr>
      <w:r w:rsidRPr="00E307B4">
        <w:rPr>
          <w:b/>
        </w:rPr>
        <w:t>ŠIFRA DJELATNOSTI:</w:t>
      </w:r>
      <w:r w:rsidRPr="00E307B4">
        <w:t xml:space="preserve"> 8520</w:t>
      </w:r>
    </w:p>
    <w:p w:rsidR="001827B1" w:rsidRDefault="001827B1" w:rsidP="001827B1">
      <w:pPr>
        <w:tabs>
          <w:tab w:val="left" w:pos="2604"/>
        </w:tabs>
        <w:spacing w:line="276" w:lineRule="auto"/>
      </w:pPr>
      <w:r w:rsidRPr="00E307B4">
        <w:rPr>
          <w:b/>
        </w:rPr>
        <w:t xml:space="preserve">ŠIFRA OPĆINE: </w:t>
      </w:r>
      <w:r w:rsidRPr="00E307B4">
        <w:rPr>
          <w:b/>
        </w:rPr>
        <w:tab/>
      </w:r>
      <w:r>
        <w:t>231</w:t>
      </w:r>
    </w:p>
    <w:p w:rsidR="005C350D" w:rsidRDefault="005C350D" w:rsidP="001827B1">
      <w:pPr>
        <w:tabs>
          <w:tab w:val="left" w:pos="2604"/>
        </w:tabs>
        <w:spacing w:line="276" w:lineRule="auto"/>
      </w:pPr>
    </w:p>
    <w:p w:rsidR="00000324" w:rsidRDefault="00000324"/>
    <w:p w:rsidR="001827B1" w:rsidRPr="001827B1" w:rsidRDefault="001827B1" w:rsidP="001827B1">
      <w:pPr>
        <w:spacing w:line="276" w:lineRule="auto"/>
        <w:jc w:val="center"/>
        <w:rPr>
          <w:b/>
          <w:sz w:val="28"/>
          <w:szCs w:val="28"/>
        </w:rPr>
      </w:pPr>
      <w:r w:rsidRPr="001827B1">
        <w:rPr>
          <w:b/>
          <w:sz w:val="28"/>
          <w:szCs w:val="28"/>
        </w:rPr>
        <w:t xml:space="preserve">IZVJEŠTAJ O IZVRŠENJU FINANCIJSKOG PLANA </w:t>
      </w:r>
    </w:p>
    <w:p w:rsidR="001827B1" w:rsidRDefault="00B36788" w:rsidP="001827B1">
      <w:pPr>
        <w:spacing w:line="276" w:lineRule="auto"/>
        <w:jc w:val="center"/>
        <w:rPr>
          <w:b/>
          <w:sz w:val="28"/>
          <w:szCs w:val="28"/>
        </w:rPr>
      </w:pPr>
      <w:r w:rsidRPr="001827B1">
        <w:rPr>
          <w:b/>
          <w:sz w:val="28"/>
          <w:szCs w:val="28"/>
        </w:rPr>
        <w:t xml:space="preserve">za razdoblje 01. siječnja do </w:t>
      </w:r>
      <w:r w:rsidR="0036525B">
        <w:rPr>
          <w:b/>
          <w:sz w:val="28"/>
          <w:szCs w:val="28"/>
        </w:rPr>
        <w:t xml:space="preserve">30. lipnja </w:t>
      </w:r>
      <w:r w:rsidRPr="001827B1">
        <w:rPr>
          <w:b/>
          <w:sz w:val="28"/>
          <w:szCs w:val="28"/>
        </w:rPr>
        <w:t>202</w:t>
      </w:r>
      <w:r w:rsidR="0036525B">
        <w:rPr>
          <w:b/>
          <w:sz w:val="28"/>
          <w:szCs w:val="28"/>
        </w:rPr>
        <w:t>4</w:t>
      </w:r>
      <w:r w:rsidRPr="001827B1">
        <w:rPr>
          <w:b/>
          <w:sz w:val="28"/>
          <w:szCs w:val="28"/>
        </w:rPr>
        <w:t>. godine</w:t>
      </w:r>
    </w:p>
    <w:p w:rsidR="00550BDA" w:rsidRPr="001827B1" w:rsidRDefault="00550BDA" w:rsidP="001827B1">
      <w:pPr>
        <w:spacing w:line="276" w:lineRule="auto"/>
        <w:jc w:val="center"/>
        <w:rPr>
          <w:b/>
          <w:sz w:val="28"/>
          <w:szCs w:val="28"/>
        </w:rPr>
      </w:pPr>
    </w:p>
    <w:p w:rsidR="001827B1" w:rsidRDefault="001827B1"/>
    <w:p w:rsidR="00542C4A" w:rsidRPr="00A9260B" w:rsidRDefault="000D5716" w:rsidP="002A3B7B">
      <w:pPr>
        <w:spacing w:line="276" w:lineRule="auto"/>
        <w:ind w:firstLine="708"/>
        <w:jc w:val="both"/>
      </w:pPr>
      <w:r w:rsidRPr="00A9260B">
        <w:t>Temeljem odredbi članka 86.</w:t>
      </w:r>
      <w:r w:rsidR="008F28AB" w:rsidRPr="00A9260B">
        <w:t xml:space="preserve"> </w:t>
      </w:r>
      <w:r w:rsidRPr="00A9260B">
        <w:t>st.</w:t>
      </w:r>
      <w:r w:rsidR="00DC354F">
        <w:t xml:space="preserve"> </w:t>
      </w:r>
      <w:r w:rsidRPr="00A9260B">
        <w:t>3</w:t>
      </w:r>
      <w:r w:rsidR="00DC354F">
        <w:t>.</w:t>
      </w:r>
      <w:r w:rsidRPr="00A9260B">
        <w:t xml:space="preserve"> Zakona o proračunu (“Narodne novine”, broj 144/21), Pravilnikom o polugodišnjem i godišnjem izvještaju o izvršenju proračuna propisana je obveza i sadržaj izvještaja o izvršenju proračuna (“Narodne novine” 24/13, 102/17, 1/20, 147/20</w:t>
      </w:r>
      <w:r w:rsidR="00AC6EBB">
        <w:t>, 85/</w:t>
      </w:r>
      <w:r w:rsidR="006D6E1A" w:rsidRPr="00A9260B">
        <w:t>23</w:t>
      </w:r>
      <w:r w:rsidRPr="00A9260B">
        <w:t xml:space="preserve">), te pitanje 62. Upitnika o fiskalnoj odgovornosti koje postavlja pitanje izrade o izvještaja o izvršenju financijskog plana i dostavljanja upravljačkom tijelu. </w:t>
      </w:r>
    </w:p>
    <w:p w:rsidR="006F2FE8" w:rsidRPr="00A9260B" w:rsidRDefault="000D5716" w:rsidP="00D13575">
      <w:pPr>
        <w:spacing w:line="276" w:lineRule="auto"/>
        <w:ind w:firstLine="708"/>
        <w:jc w:val="both"/>
      </w:pPr>
      <w:r w:rsidRPr="00A9260B">
        <w:t>Člankom 81. novog Zakona o proračunu propisano je da Polugodišnji i godišnji izvještaj o izvršenju financijskog plana proračunskog i izvanproračunskog korisnika sadrže opći i posebni dio, obrazloženje i posebne izvještaje. Prihodi i primici, rashodi i izdaci u polugodišnjem i godišnjem izvještaju o izvršenju financijskog plana iskazuju se na razini odjeljka ekonomske klasifikacije.</w:t>
      </w:r>
    </w:p>
    <w:p w:rsidR="0032593D" w:rsidRDefault="0032593D" w:rsidP="006F2FE8">
      <w:pPr>
        <w:spacing w:line="276" w:lineRule="auto"/>
        <w:jc w:val="both"/>
        <w:rPr>
          <w:color w:val="FF0000"/>
        </w:rPr>
      </w:pPr>
    </w:p>
    <w:p w:rsidR="005C350D" w:rsidRDefault="005C350D" w:rsidP="006F2FE8">
      <w:pPr>
        <w:spacing w:line="276" w:lineRule="auto"/>
        <w:jc w:val="both"/>
        <w:rPr>
          <w:color w:val="FF0000"/>
        </w:rPr>
      </w:pPr>
    </w:p>
    <w:p w:rsidR="0032593D" w:rsidRPr="001358AC" w:rsidRDefault="00D13575" w:rsidP="001358AC">
      <w:pPr>
        <w:pStyle w:val="Odlomakpopisa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r w:rsidRPr="001358AC">
        <w:rPr>
          <w:b/>
          <w:sz w:val="28"/>
          <w:szCs w:val="28"/>
        </w:rPr>
        <w:t>OPĆI DIO</w:t>
      </w:r>
    </w:p>
    <w:p w:rsidR="00240579" w:rsidRDefault="00240579" w:rsidP="00240579">
      <w:pPr>
        <w:spacing w:line="276" w:lineRule="auto"/>
        <w:jc w:val="both"/>
        <w:rPr>
          <w:b/>
        </w:rPr>
      </w:pPr>
    </w:p>
    <w:p w:rsidR="00240579" w:rsidRPr="00240579" w:rsidRDefault="005062BC" w:rsidP="001358AC">
      <w:pPr>
        <w:pStyle w:val="Odlomakpopisa"/>
        <w:numPr>
          <w:ilvl w:val="1"/>
          <w:numId w:val="17"/>
        </w:numPr>
        <w:spacing w:line="276" w:lineRule="auto"/>
        <w:jc w:val="both"/>
      </w:pPr>
      <w:r>
        <w:t xml:space="preserve"> </w:t>
      </w:r>
      <w:r w:rsidR="00240579" w:rsidRPr="00240579">
        <w:t>SAŽETAK RAČUNA PRIHODA I RASHODA I RAČUNA FINANCIRANJA</w:t>
      </w:r>
    </w:p>
    <w:p w:rsidR="00D13575" w:rsidRPr="00D13575" w:rsidRDefault="00D13575" w:rsidP="00D13575">
      <w:pPr>
        <w:pStyle w:val="Odlomakpopisa"/>
        <w:spacing w:line="276" w:lineRule="auto"/>
        <w:ind w:left="720"/>
        <w:jc w:val="both"/>
        <w:rPr>
          <w:b/>
        </w:rPr>
      </w:pPr>
    </w:p>
    <w:p w:rsidR="006A4F97" w:rsidRDefault="006A4F97" w:rsidP="006A4F97">
      <w:pPr>
        <w:spacing w:line="276" w:lineRule="auto"/>
        <w:ind w:firstLine="360"/>
        <w:jc w:val="both"/>
      </w:pPr>
      <w:r w:rsidRPr="00B15795">
        <w:t>Sažetak</w:t>
      </w:r>
      <w:r>
        <w:t xml:space="preserve"> Računa prihoda i rashoda je prikaz ukupno ostvarenih prihoda i primitaka te izvršenih rashoda i izdataka na razini razreda ekonomske klasifikacije, te razliku između ukupno ostvarenih prihoda i rashoda, te primitaka i izdataka. Iskazuje se i podatak prenesenih viškova/manjkova iz prethodnih godina i njihovo ostvarenje. </w:t>
      </w:r>
    </w:p>
    <w:p w:rsidR="006A4F97" w:rsidRDefault="006A4F97" w:rsidP="009A06B8">
      <w:pPr>
        <w:spacing w:line="276" w:lineRule="auto"/>
        <w:ind w:firstLine="708"/>
        <w:jc w:val="both"/>
      </w:pPr>
      <w:r>
        <w:t xml:space="preserve">Planirani prihodi u </w:t>
      </w:r>
      <w:r w:rsidR="008170DC">
        <w:t>2024. godini iznose 553.290,00</w:t>
      </w:r>
      <w:r>
        <w:t xml:space="preserve"> eura</w:t>
      </w:r>
      <w:r w:rsidR="00C6615A">
        <w:t>,</w:t>
      </w:r>
      <w:r>
        <w:t xml:space="preserve"> a realizirani su u iznosu od </w:t>
      </w:r>
      <w:r w:rsidR="008170DC">
        <w:t>317.373,40</w:t>
      </w:r>
      <w:r>
        <w:t xml:space="preserve"> eura što iznosi </w:t>
      </w:r>
      <w:r w:rsidR="008170DC">
        <w:t>57,36%</w:t>
      </w:r>
      <w:r>
        <w:t xml:space="preserve"> </w:t>
      </w:r>
      <w:r w:rsidR="008170DC">
        <w:t>u odnosu na planirane. Izvršenje</w:t>
      </w:r>
      <w:r>
        <w:t xml:space="preserve"> u odnosu na prethodnu godinu </w:t>
      </w:r>
      <w:r w:rsidR="00067209">
        <w:t xml:space="preserve">iznosi </w:t>
      </w:r>
      <w:r w:rsidR="008170DC">
        <w:t xml:space="preserve">121,23%. </w:t>
      </w:r>
      <w:r>
        <w:t xml:space="preserve">Manjak prihoda i primitaka prenesenih iz </w:t>
      </w:r>
      <w:r w:rsidR="008170DC">
        <w:t>2023</w:t>
      </w:r>
      <w:r>
        <w:t>. godine razlik</w:t>
      </w:r>
      <w:r w:rsidR="009A06B8">
        <w:t>uje se za</w:t>
      </w:r>
      <w:r w:rsidR="00D5396F">
        <w:t xml:space="preserve"> </w:t>
      </w:r>
      <w:proofErr w:type="spellStart"/>
      <w:r w:rsidR="00D5396F">
        <w:t>za</w:t>
      </w:r>
      <w:proofErr w:type="spellEnd"/>
      <w:r w:rsidR="00D5396F">
        <w:t xml:space="preserve"> </w:t>
      </w:r>
      <w:r w:rsidR="009A06B8">
        <w:t xml:space="preserve"> </w:t>
      </w:r>
      <w:r w:rsidR="008170DC">
        <w:t>823,60</w:t>
      </w:r>
      <w:r w:rsidR="00C6615A">
        <w:t xml:space="preserve"> </w:t>
      </w:r>
      <w:r w:rsidR="008170DC">
        <w:t>eura</w:t>
      </w:r>
      <w:r w:rsidR="00C6615A">
        <w:t xml:space="preserve"> i</w:t>
      </w:r>
      <w:r w:rsidR="008170DC">
        <w:t xml:space="preserve"> sada</w:t>
      </w:r>
      <w:r w:rsidR="00C6615A">
        <w:t xml:space="preserve"> iznosi </w:t>
      </w:r>
      <w:r w:rsidR="008170DC">
        <w:t>6.075,04</w:t>
      </w:r>
      <w:r>
        <w:t xml:space="preserve"> eura </w:t>
      </w:r>
      <w:r w:rsidR="008170DC">
        <w:t>(manjak iz 2023. iznosi 5.251,44 eura),  jer u ovom</w:t>
      </w:r>
      <w:r w:rsidR="00D5396F">
        <w:t xml:space="preserve"> je izvještajnom razdoblju umanjen višak prihoda iz 2023. godine za</w:t>
      </w:r>
      <w:r w:rsidR="008170DC">
        <w:t xml:space="preserve"> povrat sredstva za prehranu učenika u iznosu 823,60 eu</w:t>
      </w:r>
      <w:r w:rsidR="00D5396F">
        <w:t>ra (višak nepotrošenih sredstava).</w:t>
      </w:r>
    </w:p>
    <w:p w:rsidR="006A4F97" w:rsidRDefault="006A4F97" w:rsidP="006A4F97">
      <w:pPr>
        <w:spacing w:line="276" w:lineRule="auto"/>
        <w:ind w:firstLine="708"/>
        <w:jc w:val="both"/>
      </w:pPr>
      <w:r>
        <w:lastRenderedPageBreak/>
        <w:t xml:space="preserve">Planirani rashodi u </w:t>
      </w:r>
      <w:r w:rsidR="008170DC">
        <w:t>2024</w:t>
      </w:r>
      <w:r>
        <w:t xml:space="preserve">. godini iznose </w:t>
      </w:r>
      <w:r w:rsidR="008170DC">
        <w:t>553.290,00</w:t>
      </w:r>
      <w:r>
        <w:t xml:space="preserve"> eura realizirani su u iznosu od </w:t>
      </w:r>
      <w:r w:rsidR="008170DC">
        <w:t>315.066,01</w:t>
      </w:r>
      <w:r>
        <w:t xml:space="preserve"> eura što iznosi </w:t>
      </w:r>
      <w:r w:rsidR="00067209">
        <w:t>56,94%</w:t>
      </w:r>
      <w:r>
        <w:t xml:space="preserve"> u odnosu na planirane. </w:t>
      </w:r>
      <w:r w:rsidR="00922FCC">
        <w:t xml:space="preserve">Izvršenje u odnosu na prethodnu godinu je </w:t>
      </w:r>
      <w:r w:rsidR="00067209">
        <w:t>121,41</w:t>
      </w:r>
      <w:r w:rsidR="002F6BBE">
        <w:t>%.</w:t>
      </w:r>
    </w:p>
    <w:p w:rsidR="005C350D" w:rsidRDefault="005C350D" w:rsidP="006A4F97">
      <w:pPr>
        <w:spacing w:line="276" w:lineRule="auto"/>
        <w:ind w:firstLine="708"/>
        <w:jc w:val="both"/>
      </w:pPr>
    </w:p>
    <w:p w:rsidR="00FB3760" w:rsidRDefault="00FB3760" w:rsidP="00FB3760">
      <w:pPr>
        <w:spacing w:line="276" w:lineRule="auto"/>
        <w:jc w:val="both"/>
      </w:pPr>
      <w:r w:rsidRPr="00FB3760">
        <w:rPr>
          <w:noProof/>
        </w:rPr>
        <w:drawing>
          <wp:inline distT="0" distB="0" distL="0" distR="0">
            <wp:extent cx="5760381" cy="74199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8"/>
                    <a:stretch/>
                  </pic:blipFill>
                  <pic:spPr bwMode="auto">
                    <a:xfrm>
                      <a:off x="0" y="0"/>
                      <a:ext cx="5760720" cy="742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73A" w:rsidRDefault="00BC373A" w:rsidP="006A4F97">
      <w:pPr>
        <w:spacing w:line="276" w:lineRule="auto"/>
        <w:ind w:firstLine="708"/>
        <w:jc w:val="both"/>
      </w:pPr>
    </w:p>
    <w:p w:rsidR="00073165" w:rsidRDefault="00073165" w:rsidP="006A4F97">
      <w:pPr>
        <w:spacing w:line="276" w:lineRule="auto"/>
        <w:ind w:firstLine="708"/>
        <w:jc w:val="both"/>
      </w:pPr>
    </w:p>
    <w:p w:rsidR="00073165" w:rsidRDefault="00073165" w:rsidP="006A4F97">
      <w:pPr>
        <w:spacing w:line="276" w:lineRule="auto"/>
        <w:ind w:firstLine="708"/>
        <w:jc w:val="both"/>
      </w:pPr>
    </w:p>
    <w:p w:rsidR="00021BFB" w:rsidRPr="001358AC" w:rsidRDefault="001358AC" w:rsidP="001358AC">
      <w:pPr>
        <w:pStyle w:val="Odlomakpopisa"/>
        <w:numPr>
          <w:ilvl w:val="1"/>
          <w:numId w:val="17"/>
        </w:numPr>
        <w:spacing w:line="276" w:lineRule="auto"/>
        <w:jc w:val="both"/>
        <w:rPr>
          <w:b/>
        </w:rPr>
      </w:pPr>
      <w:r w:rsidRPr="001358AC">
        <w:rPr>
          <w:b/>
        </w:rPr>
        <w:lastRenderedPageBreak/>
        <w:t xml:space="preserve"> RAČUN PRIHODA I RASHODA</w:t>
      </w:r>
    </w:p>
    <w:p w:rsidR="00564A8D" w:rsidRDefault="00564A8D" w:rsidP="00886087">
      <w:pPr>
        <w:spacing w:line="276" w:lineRule="auto"/>
        <w:jc w:val="both"/>
      </w:pPr>
    </w:p>
    <w:p w:rsidR="0032593D" w:rsidRPr="00773386" w:rsidRDefault="008F0164" w:rsidP="00886087">
      <w:pPr>
        <w:spacing w:line="276" w:lineRule="auto"/>
        <w:jc w:val="both"/>
      </w:pPr>
      <w:r>
        <w:t xml:space="preserve">1.2.1. </w:t>
      </w:r>
      <w:r w:rsidR="001358AC">
        <w:t>IZVJEŠTAJ O PRIHODIMA I RASHODIMA PREMA EKONOMSKOJ KLASIFIKACIJI</w:t>
      </w:r>
    </w:p>
    <w:p w:rsidR="00421406" w:rsidRDefault="00421406" w:rsidP="00336993">
      <w:pPr>
        <w:spacing w:line="276" w:lineRule="auto"/>
        <w:jc w:val="both"/>
      </w:pPr>
    </w:p>
    <w:p w:rsidR="00A46A1B" w:rsidRDefault="008C76F7" w:rsidP="00A46A1B">
      <w:r>
        <w:t>PRIHODI</w:t>
      </w:r>
      <w:r w:rsidR="00B14F7A">
        <w:t xml:space="preserve"> </w:t>
      </w:r>
      <w:r w:rsidR="00A46A1B" w:rsidRPr="00EF0846">
        <w:t xml:space="preserve"> PREMA EKONOMSKOJ KLASIFIKACIJI </w:t>
      </w:r>
    </w:p>
    <w:p w:rsidR="00851B91" w:rsidRDefault="00851B91" w:rsidP="00A46A1B"/>
    <w:p w:rsidR="00662FFF" w:rsidRDefault="00662FFF" w:rsidP="00A46A1B">
      <w:r w:rsidRPr="00662FFF">
        <w:rPr>
          <w:noProof/>
        </w:rPr>
        <w:drawing>
          <wp:inline distT="0" distB="0" distL="0" distR="0">
            <wp:extent cx="5760720" cy="5695443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1B" w:rsidRPr="00336993" w:rsidRDefault="00A46A1B" w:rsidP="00336993">
      <w:pPr>
        <w:spacing w:line="276" w:lineRule="auto"/>
        <w:jc w:val="both"/>
      </w:pPr>
    </w:p>
    <w:p w:rsidR="00331460" w:rsidRPr="00126AFD" w:rsidRDefault="00331460" w:rsidP="00331460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Ukupno ostvareni prihodi iznose </w:t>
      </w:r>
      <w:r w:rsidR="008F0164">
        <w:rPr>
          <w:szCs w:val="28"/>
        </w:rPr>
        <w:t>317.373,40</w:t>
      </w:r>
      <w:r>
        <w:rPr>
          <w:szCs w:val="28"/>
        </w:rPr>
        <w:t xml:space="preserve"> eura što je za </w:t>
      </w:r>
      <w:r w:rsidR="008F0164">
        <w:rPr>
          <w:szCs w:val="28"/>
        </w:rPr>
        <w:t>21,23%</w:t>
      </w:r>
      <w:r>
        <w:rPr>
          <w:szCs w:val="28"/>
        </w:rPr>
        <w:t xml:space="preserve"> </w:t>
      </w:r>
      <w:r w:rsidR="003A499A">
        <w:rPr>
          <w:szCs w:val="28"/>
        </w:rPr>
        <w:t>veće</w:t>
      </w:r>
      <w:r>
        <w:rPr>
          <w:szCs w:val="28"/>
        </w:rPr>
        <w:t xml:space="preserve"> u odnosu na </w:t>
      </w:r>
      <w:r w:rsidR="008F0164">
        <w:rPr>
          <w:szCs w:val="28"/>
        </w:rPr>
        <w:t>razdoblje iz 2023. godine</w:t>
      </w:r>
      <w:r>
        <w:rPr>
          <w:szCs w:val="28"/>
        </w:rPr>
        <w:t xml:space="preserve"> i </w:t>
      </w:r>
      <w:r w:rsidR="008F0164">
        <w:rPr>
          <w:szCs w:val="28"/>
        </w:rPr>
        <w:t>57,36%</w:t>
      </w:r>
      <w:r w:rsidR="002D1BD3">
        <w:rPr>
          <w:szCs w:val="28"/>
        </w:rPr>
        <w:t xml:space="preserve"> od planiranih sredstava za 2024. godinu.</w:t>
      </w:r>
    </w:p>
    <w:p w:rsidR="002A3B7B" w:rsidRDefault="00986BEC" w:rsidP="00671182">
      <w:pPr>
        <w:spacing w:line="276" w:lineRule="auto"/>
        <w:jc w:val="both"/>
      </w:pPr>
      <w:r>
        <w:tab/>
      </w:r>
      <w:r w:rsidR="0032600C">
        <w:rPr>
          <w:b/>
        </w:rPr>
        <w:t xml:space="preserve">63 Pomoći iz inozemstva i od subjekata unutar općeg proračuna - </w:t>
      </w:r>
      <w:r>
        <w:t xml:space="preserve">ostvareni prihodi iznose </w:t>
      </w:r>
      <w:r w:rsidR="00714819">
        <w:t>294.528,70</w:t>
      </w:r>
      <w:r>
        <w:t xml:space="preserve"> eura što je za </w:t>
      </w:r>
      <w:r w:rsidR="00714819">
        <w:t>23,51</w:t>
      </w:r>
      <w:r>
        <w:t xml:space="preserve"> % više u odnosu na </w:t>
      </w:r>
      <w:r w:rsidR="00714819">
        <w:t>2023</w:t>
      </w:r>
      <w:r>
        <w:t xml:space="preserve">. godinu, a </w:t>
      </w:r>
      <w:r w:rsidR="00714819">
        <w:t>57,52</w:t>
      </w:r>
      <w:r>
        <w:t xml:space="preserve">% planiranog iznosa za </w:t>
      </w:r>
      <w:r w:rsidR="00714819">
        <w:t>2024</w:t>
      </w:r>
      <w:r>
        <w:t xml:space="preserve">. godinu. </w:t>
      </w:r>
    </w:p>
    <w:p w:rsidR="007A6C38" w:rsidRDefault="00986BEC" w:rsidP="007C693B">
      <w:pPr>
        <w:spacing w:line="276" w:lineRule="auto"/>
        <w:jc w:val="both"/>
      </w:pPr>
      <w:r>
        <w:tab/>
        <w:t>6361 – Tekuće pomoći proračunskim korisnicima iz p</w:t>
      </w:r>
      <w:r w:rsidR="007C693B">
        <w:t>roračuna koji im nije nadležan</w:t>
      </w:r>
      <w:r w:rsidRPr="00986BEC">
        <w:t xml:space="preserve"> – </w:t>
      </w:r>
      <w:r w:rsidR="007C693B">
        <w:t xml:space="preserve">ostvareni prihodi </w:t>
      </w:r>
      <w:r w:rsidR="00A81E0A">
        <w:t xml:space="preserve">od MZO-a </w:t>
      </w:r>
      <w:r w:rsidRPr="00986BEC">
        <w:t xml:space="preserve">za plaće i </w:t>
      </w:r>
      <w:r w:rsidR="00061092">
        <w:t xml:space="preserve">materijalna </w:t>
      </w:r>
      <w:r w:rsidR="008A3A59">
        <w:t>prava zaposlenika. Prihodi od G</w:t>
      </w:r>
      <w:r w:rsidR="001F5F56">
        <w:t xml:space="preserve">rada Lipika </w:t>
      </w:r>
      <w:r w:rsidR="00061092">
        <w:t>sufinanciranje Škole u prirodi i tiskanje školskog časopisa Žubor.</w:t>
      </w:r>
    </w:p>
    <w:p w:rsidR="00061092" w:rsidRDefault="00061092" w:rsidP="007A6C38">
      <w:pPr>
        <w:ind w:firstLine="708"/>
        <w:jc w:val="both"/>
      </w:pPr>
      <w:r w:rsidRPr="00075ECF">
        <w:rPr>
          <w:b/>
        </w:rPr>
        <w:lastRenderedPageBreak/>
        <w:t>65 Prihodi po posebnim propisima</w:t>
      </w:r>
      <w:r w:rsidR="00B653F9">
        <w:t xml:space="preserve"> –</w:t>
      </w:r>
      <w:r w:rsidR="001F5F56">
        <w:t xml:space="preserve"> nema ostvarenja, jer su to</w:t>
      </w:r>
      <w:r w:rsidR="00B653F9">
        <w:t xml:space="preserve"> prihodi od roditelja za sufinanciranje školske kuhinje</w:t>
      </w:r>
      <w:r w:rsidR="001F5F56">
        <w:t>, a u 2023. godini uveden je besplatan obrok za sve učenike.</w:t>
      </w:r>
    </w:p>
    <w:p w:rsidR="00886087" w:rsidRDefault="00AF4060" w:rsidP="00886087">
      <w:pPr>
        <w:ind w:firstLine="708"/>
        <w:jc w:val="both"/>
      </w:pPr>
      <w:r>
        <w:rPr>
          <w:b/>
        </w:rPr>
        <w:t>66</w:t>
      </w:r>
      <w:r w:rsidR="00886087" w:rsidRPr="00F8064B">
        <w:rPr>
          <w:b/>
        </w:rPr>
        <w:t xml:space="preserve"> – Prihodi od</w:t>
      </w:r>
      <w:r>
        <w:rPr>
          <w:b/>
        </w:rPr>
        <w:t xml:space="preserve"> prodaje proizvoda i robe te pruženih usluga i prihodi od donacija </w:t>
      </w:r>
      <w:r w:rsidR="00886087">
        <w:t xml:space="preserve">– </w:t>
      </w:r>
      <w:r>
        <w:t>sredstva ostvarena za voditelje učenika za</w:t>
      </w:r>
      <w:r w:rsidR="00886087">
        <w:t xml:space="preserve"> terensku nastavu i izlete. Ostvareni su </w:t>
      </w:r>
      <w:r w:rsidR="00154AEC">
        <w:t>89,47</w:t>
      </w:r>
      <w:r w:rsidR="00886087">
        <w:t>% više</w:t>
      </w:r>
      <w:r w:rsidR="00473562">
        <w:t xml:space="preserve"> u odnosu na prošlu godinu</w:t>
      </w:r>
      <w:r w:rsidR="00EF7B56">
        <w:t xml:space="preserve"> </w:t>
      </w:r>
      <w:r w:rsidR="00473562">
        <w:t xml:space="preserve">i </w:t>
      </w:r>
      <w:r w:rsidR="00154AEC">
        <w:t>89,47</w:t>
      </w:r>
      <w:r w:rsidR="00473562">
        <w:t xml:space="preserve"> % više u odnosu na planirano, jer u trenutku</w:t>
      </w:r>
      <w:r w:rsidR="00886087">
        <w:t xml:space="preserve"> izrade plana nije bio dostupan podatak o </w:t>
      </w:r>
      <w:r w:rsidR="00154AEC">
        <w:t>broju izleta koji će se realizirati u toku godine.</w:t>
      </w:r>
    </w:p>
    <w:p w:rsidR="00075ECF" w:rsidRDefault="00075ECF" w:rsidP="007A6C38">
      <w:pPr>
        <w:ind w:firstLine="708"/>
        <w:jc w:val="both"/>
      </w:pPr>
      <w:r w:rsidRPr="00F8064B">
        <w:rPr>
          <w:b/>
        </w:rPr>
        <w:t>67 Prihodi iz nadležnog proračuna</w:t>
      </w:r>
      <w:r>
        <w:t xml:space="preserve"> – ostvareni</w:t>
      </w:r>
      <w:r w:rsidR="008264F2">
        <w:t xml:space="preserve"> prihodi iz nadležnog proračuna</w:t>
      </w:r>
      <w:r w:rsidR="003420DF">
        <w:t xml:space="preserve"> </w:t>
      </w:r>
      <w:r>
        <w:t xml:space="preserve">u odnosu na </w:t>
      </w:r>
      <w:r w:rsidR="008264F2">
        <w:t>prethodno ra</w:t>
      </w:r>
      <w:r w:rsidR="004A75E8">
        <w:t xml:space="preserve">zdoblje veći su za 0,74%, </w:t>
      </w:r>
      <w:r w:rsidR="00EF7B56">
        <w:t xml:space="preserve"> a u odnosu na planirano</w:t>
      </w:r>
      <w:r w:rsidR="00185F0A">
        <w:t>,</w:t>
      </w:r>
      <w:r w:rsidR="00A43CCC">
        <w:t xml:space="preserve"> ostvarenje</w:t>
      </w:r>
      <w:r w:rsidR="004A75E8">
        <w:t xml:space="preserve"> za izvještajno razdoblje</w:t>
      </w:r>
      <w:r w:rsidR="00185F0A">
        <w:t xml:space="preserve"> iznosi </w:t>
      </w:r>
      <w:r w:rsidR="004A75E8">
        <w:t>55,13</w:t>
      </w:r>
      <w:r w:rsidR="00EF7B56">
        <w:t>%.</w:t>
      </w:r>
    </w:p>
    <w:p w:rsidR="00215DA9" w:rsidRPr="00344EB4" w:rsidRDefault="008264F2" w:rsidP="00344EB4">
      <w:pPr>
        <w:ind w:firstLine="708"/>
        <w:jc w:val="both"/>
      </w:pPr>
      <w:r>
        <w:t xml:space="preserve">6711- ostvareni prihodi od Osnivača za financiranje troškova redovnog </w:t>
      </w:r>
      <w:r w:rsidR="001D4CCC">
        <w:t>poslovanja</w:t>
      </w:r>
      <w:r w:rsidR="00A87F32">
        <w:t xml:space="preserve"> Škole i za projekte: Obrazujmo se zajedno VI</w:t>
      </w:r>
      <w:r w:rsidR="00344EB4">
        <w:t>I</w:t>
      </w:r>
      <w:r w:rsidR="00A87F32">
        <w:t xml:space="preserve"> i VII</w:t>
      </w:r>
      <w:r w:rsidR="00344EB4">
        <w:t>I</w:t>
      </w:r>
      <w:r w:rsidR="00D006FF">
        <w:t xml:space="preserve">, </w:t>
      </w:r>
      <w:r w:rsidR="00344EB4">
        <w:t xml:space="preserve"> </w:t>
      </w:r>
      <w:r w:rsidR="00A87F32">
        <w:t>Me</w:t>
      </w:r>
      <w:r w:rsidR="005A2B66">
        <w:t>dni dan, Školska shema.</w:t>
      </w:r>
    </w:p>
    <w:p w:rsidR="004E4B80" w:rsidRDefault="004E4B80" w:rsidP="00336993">
      <w:pPr>
        <w:jc w:val="both"/>
        <w:rPr>
          <w:b/>
        </w:rPr>
      </w:pPr>
    </w:p>
    <w:p w:rsidR="00AA534E" w:rsidRDefault="00C81B43" w:rsidP="00A46A1B">
      <w:r w:rsidRPr="00EF0846">
        <w:t xml:space="preserve">RASHODI PREMA EKONOMSKOJ KLASIFIKACIJI </w:t>
      </w:r>
    </w:p>
    <w:p w:rsidR="00662FFF" w:rsidRDefault="00662FFF" w:rsidP="00A46A1B"/>
    <w:p w:rsidR="00662FFF" w:rsidRDefault="00662FFF" w:rsidP="00A46A1B">
      <w:r w:rsidRPr="00662FFF">
        <w:rPr>
          <w:noProof/>
        </w:rPr>
        <w:drawing>
          <wp:inline distT="0" distB="0" distL="0" distR="0">
            <wp:extent cx="5760720" cy="1305546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4E" w:rsidRDefault="00662FFF" w:rsidP="00AA534E">
      <w:pPr>
        <w:jc w:val="both"/>
      </w:pPr>
      <w:r w:rsidRPr="00662FFF">
        <w:rPr>
          <w:noProof/>
        </w:rPr>
        <w:drawing>
          <wp:inline distT="0" distB="0" distL="0" distR="0">
            <wp:extent cx="5760720" cy="285588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FF" w:rsidRDefault="00662FFF" w:rsidP="00AA534E">
      <w:pPr>
        <w:jc w:val="both"/>
      </w:pPr>
      <w:r w:rsidRPr="00662FFF">
        <w:rPr>
          <w:noProof/>
        </w:rPr>
        <w:drawing>
          <wp:inline distT="0" distB="0" distL="0" distR="0">
            <wp:extent cx="5760720" cy="563017"/>
            <wp:effectExtent l="0" t="0" r="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FF" w:rsidRDefault="00662FFF" w:rsidP="00AA534E">
      <w:pPr>
        <w:jc w:val="both"/>
      </w:pPr>
      <w:r w:rsidRPr="00662FFF">
        <w:rPr>
          <w:noProof/>
        </w:rPr>
        <w:drawing>
          <wp:inline distT="0" distB="0" distL="0" distR="0">
            <wp:extent cx="5760720" cy="84044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FF" w:rsidRDefault="00662FFF" w:rsidP="00AA534E">
      <w:pPr>
        <w:jc w:val="both"/>
      </w:pPr>
    </w:p>
    <w:p w:rsidR="001220E9" w:rsidRDefault="005E005D" w:rsidP="007A6C38">
      <w:pPr>
        <w:ind w:firstLine="708"/>
        <w:jc w:val="both"/>
      </w:pPr>
      <w:r>
        <w:t>Ukupno ostvareni rashodi</w:t>
      </w:r>
      <w:r w:rsidR="001220E9">
        <w:t xml:space="preserve"> iznose </w:t>
      </w:r>
      <w:r>
        <w:t>315.066,01</w:t>
      </w:r>
      <w:r w:rsidR="001220E9">
        <w:t xml:space="preserve"> eura što je </w:t>
      </w:r>
      <w:r w:rsidR="003A499A">
        <w:t>21,41</w:t>
      </w:r>
      <w:r w:rsidR="001220E9">
        <w:t xml:space="preserve">% </w:t>
      </w:r>
      <w:r w:rsidR="003A499A">
        <w:t>veće</w:t>
      </w:r>
      <w:r w:rsidR="001220E9">
        <w:t xml:space="preserve"> u odnosu na </w:t>
      </w:r>
      <w:r w:rsidR="00F2002D">
        <w:t>prethodnu</w:t>
      </w:r>
      <w:r w:rsidR="00D573D0">
        <w:t xml:space="preserve"> godinu i  56,94</w:t>
      </w:r>
      <w:r w:rsidR="001220E9">
        <w:t xml:space="preserve">% od planiranih sredstava za </w:t>
      </w:r>
      <w:r w:rsidR="00441E0B">
        <w:t>2024</w:t>
      </w:r>
      <w:r w:rsidR="001220E9">
        <w:t>. godinu.</w:t>
      </w:r>
    </w:p>
    <w:p w:rsidR="00FA634E" w:rsidRDefault="00FA634E" w:rsidP="007A6C38">
      <w:pPr>
        <w:ind w:firstLine="708"/>
        <w:jc w:val="both"/>
      </w:pPr>
      <w:r w:rsidRPr="00FA634E">
        <w:rPr>
          <w:b/>
        </w:rPr>
        <w:t>31 Rashodi za zaposlene</w:t>
      </w:r>
      <w:r>
        <w:rPr>
          <w:b/>
        </w:rPr>
        <w:t xml:space="preserve"> – </w:t>
      </w:r>
      <w:r w:rsidRPr="00FA634E">
        <w:t xml:space="preserve">ostvareni u iznosu od </w:t>
      </w:r>
      <w:r w:rsidR="00D573D0">
        <w:t>271.396,96</w:t>
      </w:r>
      <w:r w:rsidRPr="00FA634E">
        <w:t xml:space="preserve"> eura</w:t>
      </w:r>
      <w:r>
        <w:t xml:space="preserve"> što je </w:t>
      </w:r>
      <w:r w:rsidR="00D573D0">
        <w:t>26,98</w:t>
      </w:r>
      <w:r>
        <w:t xml:space="preserve">% više u odnosu na </w:t>
      </w:r>
      <w:r w:rsidR="00021451">
        <w:t>prethodnu godinu</w:t>
      </w:r>
      <w:r>
        <w:t xml:space="preserve">, a </w:t>
      </w:r>
      <w:r w:rsidR="00D573D0">
        <w:t>60,36</w:t>
      </w:r>
      <w:r>
        <w:t xml:space="preserve">% u odnosu na planirano za </w:t>
      </w:r>
      <w:r w:rsidR="00D573D0">
        <w:t>2024</w:t>
      </w:r>
      <w:r>
        <w:t>. godinu.</w:t>
      </w:r>
    </w:p>
    <w:p w:rsidR="00662FFF" w:rsidRDefault="00662FFF" w:rsidP="00662FFF">
      <w:pPr>
        <w:pStyle w:val="Odlomakpopisa"/>
        <w:numPr>
          <w:ilvl w:val="0"/>
          <w:numId w:val="18"/>
        </w:numPr>
        <w:jc w:val="both"/>
      </w:pPr>
      <w:r>
        <w:t>povećanje rashoda za zaposlene zbog povećanja koefic</w:t>
      </w:r>
      <w:r w:rsidR="00851B2C">
        <w:t xml:space="preserve">ijenata za </w:t>
      </w:r>
      <w:r w:rsidR="00602CC2">
        <w:t xml:space="preserve">izračun plaće </w:t>
      </w:r>
      <w:r>
        <w:t>što je rezultiralo znatnim povećanje</w:t>
      </w:r>
      <w:r w:rsidR="00F701A0">
        <w:t>m i drugih rashoda za zaposlene.</w:t>
      </w:r>
    </w:p>
    <w:p w:rsidR="00F62623" w:rsidRDefault="00F62623" w:rsidP="007A6C38">
      <w:pPr>
        <w:ind w:firstLine="708"/>
        <w:jc w:val="both"/>
      </w:pPr>
      <w:r w:rsidRPr="00F62623">
        <w:rPr>
          <w:b/>
        </w:rPr>
        <w:t xml:space="preserve">32 </w:t>
      </w:r>
      <w:r>
        <w:rPr>
          <w:b/>
        </w:rPr>
        <w:t xml:space="preserve">Materijalni rashodi </w:t>
      </w:r>
      <w:r>
        <w:t xml:space="preserve">– ostvareni u iznosu od </w:t>
      </w:r>
      <w:r w:rsidR="0061788B">
        <w:t>43.461,13</w:t>
      </w:r>
      <w:r>
        <w:t xml:space="preserve"> eura odnosno </w:t>
      </w:r>
      <w:r w:rsidR="0061788B">
        <w:t>96,46%</w:t>
      </w:r>
      <w:r>
        <w:t xml:space="preserve"> u odnosu na</w:t>
      </w:r>
      <w:r w:rsidR="003B6D5E">
        <w:t xml:space="preserve"> prethodno razdoblje iz</w:t>
      </w:r>
      <w:r>
        <w:t xml:space="preserve"> </w:t>
      </w:r>
      <w:r w:rsidR="0061788B">
        <w:t>2023</w:t>
      </w:r>
      <w:r>
        <w:t xml:space="preserve">. godinu i </w:t>
      </w:r>
      <w:r w:rsidR="0061788B">
        <w:t>50,85</w:t>
      </w:r>
      <w:r w:rsidR="00F701A0">
        <w:t>% u odnosu na planirano.</w:t>
      </w:r>
    </w:p>
    <w:p w:rsidR="00823F8A" w:rsidRDefault="00F701A0" w:rsidP="00D325FE">
      <w:pPr>
        <w:pStyle w:val="Odlomakpopisa"/>
        <w:numPr>
          <w:ilvl w:val="0"/>
          <w:numId w:val="18"/>
        </w:numPr>
        <w:jc w:val="both"/>
      </w:pPr>
      <w:r>
        <w:t>rashodi za službena putovanja (dnevnice, putni troškovi, smještaj, seminari, stručna usavršavanja, u</w:t>
      </w:r>
      <w:r w:rsidR="005F1B42">
        <w:t>redski materij</w:t>
      </w:r>
      <w:r>
        <w:t>al i ostali materijalni rashodi, m</w:t>
      </w:r>
      <w:r w:rsidR="0024300E">
        <w:t>aterijal i</w:t>
      </w:r>
      <w:r w:rsidR="00BE7434">
        <w:t xml:space="preserve"> </w:t>
      </w:r>
      <w:r>
        <w:t>sirovine, električna energija, plin, materijal i dijelovi za održavanje, sitni inventar, s</w:t>
      </w:r>
      <w:r w:rsidR="00CD6B6A">
        <w:t>l</w:t>
      </w:r>
      <w:r>
        <w:t>užbena, radna i zaštitna odjeća, u</w:t>
      </w:r>
      <w:r w:rsidR="00131AD6">
        <w:t>sl</w:t>
      </w:r>
      <w:r w:rsidR="00D325FE">
        <w:t>uge telefona, pošte i prijevoza, u</w:t>
      </w:r>
      <w:r w:rsidR="00BB3C2B">
        <w:t>sluge teku</w:t>
      </w:r>
      <w:r w:rsidR="00D325FE">
        <w:t>ćeg i investicijsko održavanja, k</w:t>
      </w:r>
      <w:r w:rsidR="00F645C0">
        <w:t>omun</w:t>
      </w:r>
      <w:r w:rsidR="00D325FE">
        <w:t>alne usluge, z</w:t>
      </w:r>
      <w:r w:rsidR="005506AA">
        <w:t>dravstvene i veterinarske uslug</w:t>
      </w:r>
      <w:r w:rsidR="00D325FE">
        <w:t>e, r</w:t>
      </w:r>
      <w:r w:rsidR="007C1E11">
        <w:t>ačun</w:t>
      </w:r>
      <w:r w:rsidR="00D325FE">
        <w:t>alne usluge, r</w:t>
      </w:r>
      <w:r w:rsidR="00823F8A">
        <w:t>epre</w:t>
      </w:r>
      <w:r w:rsidR="00D325FE">
        <w:t xml:space="preserve">zentacija, članarine, </w:t>
      </w:r>
      <w:r w:rsidR="00BE7434">
        <w:t>pristojbe i naknade</w:t>
      </w:r>
      <w:r w:rsidR="008767C7">
        <w:t xml:space="preserve"> i ostali nespomenuti rashodi poslovanja.</w:t>
      </w:r>
    </w:p>
    <w:p w:rsidR="007F211E" w:rsidRDefault="007F211E" w:rsidP="007F211E">
      <w:pPr>
        <w:ind w:firstLine="708"/>
        <w:jc w:val="both"/>
      </w:pPr>
      <w:r w:rsidRPr="007F211E">
        <w:rPr>
          <w:b/>
        </w:rPr>
        <w:t>37 Naknade građanima i kućanstvima</w:t>
      </w:r>
      <w:r w:rsidR="00347CB7">
        <w:rPr>
          <w:b/>
        </w:rPr>
        <w:t xml:space="preserve"> na temelju osiguranja i druge naknade</w:t>
      </w:r>
      <w:r>
        <w:t xml:space="preserve"> – sredstva su namijenjena</w:t>
      </w:r>
      <w:r w:rsidR="006B2BEE">
        <w:t xml:space="preserve"> za</w:t>
      </w:r>
      <w:r>
        <w:t xml:space="preserve"> radne udžbenike i radne bilježnice.</w:t>
      </w:r>
      <w:r w:rsidR="005D5C46">
        <w:t xml:space="preserve"> Realizacija u </w:t>
      </w:r>
      <w:r w:rsidR="006B2BEE">
        <w:t>idućem</w:t>
      </w:r>
      <w:r w:rsidR="005D5C46">
        <w:t xml:space="preserve"> razdoblju.</w:t>
      </w:r>
    </w:p>
    <w:p w:rsidR="00824B4F" w:rsidRDefault="00EE5266" w:rsidP="006B2BEE">
      <w:pPr>
        <w:ind w:firstLine="708"/>
        <w:jc w:val="both"/>
      </w:pPr>
      <w:r w:rsidRPr="00EE5266">
        <w:rPr>
          <w:b/>
        </w:rPr>
        <w:lastRenderedPageBreak/>
        <w:t xml:space="preserve">38 – Ostali rashodi </w:t>
      </w:r>
      <w:r>
        <w:rPr>
          <w:b/>
        </w:rPr>
        <w:t>–</w:t>
      </w:r>
      <w:r w:rsidRPr="00EE5266">
        <w:rPr>
          <w:b/>
        </w:rPr>
        <w:t xml:space="preserve"> </w:t>
      </w:r>
      <w:r w:rsidR="00B804A0">
        <w:t>ostvareni rashodi iznose 94,51% od planiranih sredstava za 20</w:t>
      </w:r>
      <w:r w:rsidR="00C219D0">
        <w:t>24. godinu</w:t>
      </w:r>
      <w:r w:rsidR="00E45F4C">
        <w:t>, i za 4,96% su manji od ostvarenja iz prethodne godine.</w:t>
      </w:r>
      <w:r w:rsidR="006B2BEE">
        <w:t xml:space="preserve"> D</w:t>
      </w:r>
      <w:r w:rsidR="00824B4F">
        <w:t>obiveno manje sredstava za kupnju higijenskih potrepština.</w:t>
      </w:r>
    </w:p>
    <w:p w:rsidR="00411745" w:rsidRDefault="00411745" w:rsidP="007A6C38">
      <w:pPr>
        <w:ind w:firstLine="708"/>
        <w:jc w:val="both"/>
      </w:pPr>
      <w:r w:rsidRPr="009A717B">
        <w:rPr>
          <w:b/>
        </w:rPr>
        <w:t>42 – Rashodi za nabavu proizvedene dugotrajne imovine</w:t>
      </w:r>
      <w:r w:rsidR="002D3D5C">
        <w:t xml:space="preserve"> – ostvarenje u idućem razdoblju.</w:t>
      </w:r>
      <w:r w:rsidR="006B2BEE">
        <w:t xml:space="preserve"> Sredstva za udžbenike i lektiru.</w:t>
      </w:r>
    </w:p>
    <w:p w:rsidR="004E0B0B" w:rsidRPr="003A75C4" w:rsidRDefault="006B2BEE" w:rsidP="003A75C4">
      <w:pPr>
        <w:ind w:firstLine="708"/>
        <w:jc w:val="both"/>
      </w:pPr>
      <w:r>
        <w:rPr>
          <w:b/>
        </w:rPr>
        <w:t>45</w:t>
      </w:r>
      <w:r w:rsidRPr="009A717B">
        <w:rPr>
          <w:b/>
        </w:rPr>
        <w:t xml:space="preserve"> – Rashodi za </w:t>
      </w:r>
      <w:r>
        <w:rPr>
          <w:b/>
        </w:rPr>
        <w:t xml:space="preserve">dodatna ulaganja na nefinancijskoj imovini </w:t>
      </w:r>
      <w:r>
        <w:t xml:space="preserve">– </w:t>
      </w:r>
      <w:r w:rsidR="006848E5">
        <w:t>nije bilo dodatnih ulaganja na građevinskim objektima u ovom izvještajnom razdoblju.</w:t>
      </w:r>
    </w:p>
    <w:p w:rsidR="00F02C9F" w:rsidRDefault="00F02C9F" w:rsidP="007A6C38">
      <w:pPr>
        <w:ind w:firstLine="708"/>
        <w:jc w:val="both"/>
        <w:rPr>
          <w:color w:val="FF0000"/>
        </w:rPr>
      </w:pPr>
    </w:p>
    <w:p w:rsidR="00BD66B5" w:rsidRDefault="0060039B" w:rsidP="00A961A3">
      <w:r>
        <w:t xml:space="preserve">1.2.2. </w:t>
      </w:r>
      <w:r w:rsidR="003A4220">
        <w:t xml:space="preserve">IZVJEŠTAJ O </w:t>
      </w:r>
      <w:r w:rsidR="004C0643" w:rsidRPr="004C0643">
        <w:t>PRIHODI</w:t>
      </w:r>
      <w:r w:rsidR="003A4220">
        <w:t>MA</w:t>
      </w:r>
      <w:r>
        <w:t xml:space="preserve"> I RASHODI</w:t>
      </w:r>
      <w:r w:rsidR="003A4220">
        <w:t>MA</w:t>
      </w:r>
      <w:r w:rsidR="004C0643" w:rsidRPr="004C0643">
        <w:t xml:space="preserve"> PREMA IZVORIMA FINANCIRANJA</w:t>
      </w:r>
    </w:p>
    <w:p w:rsidR="0060039B" w:rsidRDefault="0060039B" w:rsidP="00A961A3"/>
    <w:p w:rsidR="0060039B" w:rsidRDefault="003A4220" w:rsidP="00A961A3">
      <w:r>
        <w:t xml:space="preserve">PRIHODI </w:t>
      </w:r>
      <w:r w:rsidR="0060039B" w:rsidRPr="004C0643">
        <w:t>PREMA IZVORIMA FINANCIRANJA</w:t>
      </w:r>
    </w:p>
    <w:p w:rsidR="003A75C4" w:rsidRPr="00A961A3" w:rsidRDefault="003A75C4" w:rsidP="00A961A3"/>
    <w:p w:rsidR="00BD66B5" w:rsidRDefault="003A75C4" w:rsidP="003A75C4">
      <w:pPr>
        <w:jc w:val="both"/>
      </w:pPr>
      <w:r w:rsidRPr="003A75C4">
        <w:rPr>
          <w:noProof/>
        </w:rPr>
        <w:drawing>
          <wp:inline distT="0" distB="0" distL="0" distR="0">
            <wp:extent cx="5760720" cy="512541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20" w:rsidRDefault="003A4220" w:rsidP="007A6C38">
      <w:pPr>
        <w:ind w:firstLine="708"/>
        <w:jc w:val="both"/>
      </w:pPr>
      <w:r>
        <w:t>Ukupni prihodi prema izvorima financiranja iznose 317.373,4</w:t>
      </w:r>
      <w:r w:rsidR="00523414">
        <w:t>0 eura odnosno veći su za 21,23</w:t>
      </w:r>
      <w:r>
        <w:t xml:space="preserve">% u odnosu na isto razdoblje </w:t>
      </w:r>
      <w:r w:rsidR="005630FC">
        <w:t>prethodne</w:t>
      </w:r>
      <w:r>
        <w:t xml:space="preserve"> godine, a ostvarenje u odnosu na </w:t>
      </w:r>
      <w:r w:rsidR="00523414">
        <w:t xml:space="preserve">planirana sredstava za 2024. godinu iznose </w:t>
      </w:r>
      <w:r>
        <w:t>57,36%.</w:t>
      </w:r>
    </w:p>
    <w:p w:rsidR="0028047C" w:rsidRDefault="0028047C" w:rsidP="007A6C38">
      <w:pPr>
        <w:ind w:firstLine="708"/>
        <w:jc w:val="both"/>
      </w:pPr>
      <w:r>
        <w:t>Prihodi prema izvorima financiranja razvrstani su na opće prihode i primitke, pri</w:t>
      </w:r>
      <w:r w:rsidR="005B46C4">
        <w:t>hode za posebne namjene, pomoći</w:t>
      </w:r>
      <w:r>
        <w:t xml:space="preserve"> i donacij</w:t>
      </w:r>
      <w:r w:rsidR="00794E1F">
        <w:t xml:space="preserve">e. </w:t>
      </w:r>
    </w:p>
    <w:p w:rsidR="0028047C" w:rsidRDefault="0028047C" w:rsidP="007A6C38">
      <w:pPr>
        <w:ind w:firstLine="708"/>
        <w:jc w:val="both"/>
      </w:pPr>
      <w:r w:rsidRPr="002C5DBC">
        <w:rPr>
          <w:b/>
        </w:rPr>
        <w:t>Izvor financiranja 11 Opći prihodi i primici – PSŽ</w:t>
      </w:r>
      <w:r w:rsidR="006E11B5">
        <w:t xml:space="preserve"> izvršeni su u ovom razdoblju</w:t>
      </w:r>
      <w:r>
        <w:t xml:space="preserve"> za </w:t>
      </w:r>
      <w:r w:rsidR="006E11B5">
        <w:t>51,24</w:t>
      </w:r>
      <w:r>
        <w:t xml:space="preserve"> % u odnosu </w:t>
      </w:r>
      <w:r w:rsidR="000225AB">
        <w:t>na planirano, a veći su za 50,66% u odnosu na pre</w:t>
      </w:r>
      <w:r w:rsidR="00885FCB">
        <w:t>thodnu godinu.</w:t>
      </w:r>
      <w:r w:rsidR="006E11B5">
        <w:t xml:space="preserve"> Sastoje se od prihoda za isplatu regresa</w:t>
      </w:r>
      <w:r w:rsidR="007F0509">
        <w:t>,</w:t>
      </w:r>
      <w:r w:rsidR="00AF62DD">
        <w:t xml:space="preserve"> </w:t>
      </w:r>
      <w:proofErr w:type="spellStart"/>
      <w:r w:rsidR="00FA0413">
        <w:t>uskrsnice</w:t>
      </w:r>
      <w:proofErr w:type="spellEnd"/>
      <w:r w:rsidR="00FA0413">
        <w:t xml:space="preserve">, prehrane za pomoćnike u nastavi (OBZ faza VII i VIII), </w:t>
      </w:r>
      <w:r w:rsidR="006E11B5">
        <w:lastRenderedPageBreak/>
        <w:t>dobivenih sredstava za izr</w:t>
      </w:r>
      <w:r w:rsidR="00FA0413">
        <w:t xml:space="preserve">adu suvenira (učenička zadruga) i razlika po projektu za higijenske potrepštine. </w:t>
      </w:r>
    </w:p>
    <w:p w:rsidR="007F0509" w:rsidRPr="007F0509" w:rsidRDefault="007F0509" w:rsidP="007F0509">
      <w:pPr>
        <w:ind w:firstLine="708"/>
        <w:jc w:val="both"/>
      </w:pPr>
      <w:r w:rsidRPr="002C5DBC">
        <w:rPr>
          <w:b/>
        </w:rPr>
        <w:t>Izvor financiran</w:t>
      </w:r>
      <w:r>
        <w:rPr>
          <w:b/>
        </w:rPr>
        <w:t xml:space="preserve">ja 32 Vlastiti prihodi – PK </w:t>
      </w:r>
      <w:r>
        <w:t>prihod u iznosu od 150,</w:t>
      </w:r>
      <w:r w:rsidR="003726B2">
        <w:t>00</w:t>
      </w:r>
      <w:r>
        <w:t xml:space="preserve">  eura dobiven je od PSŽ na temelju sudjelovanja u natječaju Kreativni i neovisni.</w:t>
      </w:r>
    </w:p>
    <w:p w:rsidR="002C5DBC" w:rsidRDefault="002C5DBC" w:rsidP="007A6C38">
      <w:pPr>
        <w:ind w:firstLine="708"/>
        <w:jc w:val="both"/>
      </w:pPr>
      <w:r w:rsidRPr="002C5DBC">
        <w:rPr>
          <w:b/>
        </w:rPr>
        <w:t>Izvor financiranja 42 Prihodi za posebne namjene</w:t>
      </w:r>
      <w:r w:rsidR="00A33815">
        <w:t xml:space="preserve"> – </w:t>
      </w:r>
      <w:r w:rsidR="003C1DFB">
        <w:t>odnosi s</w:t>
      </w:r>
      <w:r w:rsidR="00A33815">
        <w:t xml:space="preserve">e </w:t>
      </w:r>
      <w:r>
        <w:t>prihode</w:t>
      </w:r>
      <w:r w:rsidR="00A33815">
        <w:t xml:space="preserve"> od roditelja za sufinanciranje cijene</w:t>
      </w:r>
      <w:r>
        <w:t xml:space="preserve"> za šk</w:t>
      </w:r>
      <w:r w:rsidR="00A33815">
        <w:t xml:space="preserve">olsku kuhinju </w:t>
      </w:r>
      <w:r>
        <w:t xml:space="preserve">iz </w:t>
      </w:r>
      <w:r w:rsidR="00CA5789">
        <w:t>prethodnih</w:t>
      </w:r>
      <w:r w:rsidR="00A33815">
        <w:t xml:space="preserve"> razdoblja. Nema ostvarenja, jer roditelji po opomenama nisu još uplatiti dug.</w:t>
      </w:r>
    </w:p>
    <w:p w:rsidR="00423099" w:rsidRDefault="00D501E6" w:rsidP="007A6C38">
      <w:pPr>
        <w:ind w:firstLine="708"/>
        <w:jc w:val="both"/>
      </w:pPr>
      <w:r w:rsidRPr="00D501E6">
        <w:rPr>
          <w:b/>
        </w:rPr>
        <w:t>Izvor financiranja 43 – Decentralizacija OŠ</w:t>
      </w:r>
      <w:r>
        <w:rPr>
          <w:b/>
        </w:rPr>
        <w:t xml:space="preserve"> – </w:t>
      </w:r>
      <w:r w:rsidR="005C5F15">
        <w:t>izvršenje</w:t>
      </w:r>
      <w:r w:rsidR="00467EAE">
        <w:t xml:space="preserve"> veće za 3,60%</w:t>
      </w:r>
      <w:r>
        <w:t xml:space="preserve"> u odnosu na </w:t>
      </w:r>
      <w:r w:rsidR="00DE14FE">
        <w:t>2023. godinu, a</w:t>
      </w:r>
      <w:r w:rsidR="00467EAE">
        <w:t xml:space="preserve"> u odnosu na planirano za 2024. </w:t>
      </w:r>
      <w:r w:rsidR="00C73A57">
        <w:t>godinu</w:t>
      </w:r>
      <w:r w:rsidR="0077658C">
        <w:t xml:space="preserve"> iznosi 51,86</w:t>
      </w:r>
      <w:r w:rsidR="00467EAE">
        <w:t>%.</w:t>
      </w:r>
      <w:r w:rsidR="00241918">
        <w:t xml:space="preserve"> Prihodi ostvareni od Osnivača za decentralizirana sredstva. </w:t>
      </w:r>
      <w:r w:rsidR="00A14CE1">
        <w:t>Prihodi</w:t>
      </w:r>
      <w:r w:rsidR="00911E8F">
        <w:t xml:space="preserve"> na izvoru 43 izvršavaju se prema Programu o financiranju Zakonskog</w:t>
      </w:r>
      <w:r w:rsidR="0046050D">
        <w:t xml:space="preserve"> standarda u osnovnom školstva.</w:t>
      </w:r>
    </w:p>
    <w:p w:rsidR="008B7B9D" w:rsidRDefault="008B7B9D" w:rsidP="007A6C38">
      <w:pPr>
        <w:ind w:firstLine="708"/>
        <w:jc w:val="both"/>
      </w:pPr>
      <w:r w:rsidRPr="008B7B9D">
        <w:rPr>
          <w:b/>
        </w:rPr>
        <w:t xml:space="preserve">Izvor 52 Pomoći EU – </w:t>
      </w:r>
      <w:r>
        <w:t xml:space="preserve">PSŽ </w:t>
      </w:r>
      <w:r w:rsidR="00CE1942">
        <w:t>–</w:t>
      </w:r>
      <w:r>
        <w:t xml:space="preserve"> </w:t>
      </w:r>
      <w:r w:rsidR="005C5F15">
        <w:t>izvršenje</w:t>
      </w:r>
      <w:r w:rsidR="00CE1942">
        <w:t xml:space="preserve"> </w:t>
      </w:r>
      <w:r w:rsidR="000F7F75">
        <w:t>2,96%</w:t>
      </w:r>
      <w:r w:rsidR="00CE1942">
        <w:t xml:space="preserve"> u odnosu na </w:t>
      </w:r>
      <w:r w:rsidR="000F7F75">
        <w:t>2023. godinu,</w:t>
      </w:r>
      <w:r w:rsidR="00923E4D">
        <w:t xml:space="preserve"> jer</w:t>
      </w:r>
      <w:r w:rsidR="000F7F75">
        <w:t xml:space="preserve"> nisu planirana sredstva</w:t>
      </w:r>
      <w:r w:rsidR="006F24C3">
        <w:t xml:space="preserve"> za 2024 godinu</w:t>
      </w:r>
      <w:r w:rsidR="000F7F75">
        <w:t xml:space="preserve"> </w:t>
      </w:r>
      <w:r w:rsidR="00754376">
        <w:t>zbog</w:t>
      </w:r>
      <w:r w:rsidR="000F7F75">
        <w:t xml:space="preserve"> novog načina knjiženja projekata</w:t>
      </w:r>
      <w:r w:rsidR="006F24C3">
        <w:t>, knjiženja</w:t>
      </w:r>
      <w:r w:rsidR="000F7F75">
        <w:t xml:space="preserve"> na druge izvore. N</w:t>
      </w:r>
      <w:r w:rsidR="00CE1942">
        <w:t xml:space="preserve">a izvoru 52 </w:t>
      </w:r>
      <w:r w:rsidR="000F7F75">
        <w:t>u 2023. godini su se nalazili prihodi</w:t>
      </w:r>
      <w:r w:rsidR="00636A7D">
        <w:t xml:space="preserve"> za projekte kao što su </w:t>
      </w:r>
      <w:r w:rsidR="00C73A57">
        <w:t>na primjer</w:t>
      </w:r>
      <w:r w:rsidR="00636A7D">
        <w:t xml:space="preserve"> </w:t>
      </w:r>
      <w:r w:rsidR="00CE1942">
        <w:t xml:space="preserve">Školska </w:t>
      </w:r>
      <w:r w:rsidR="005C5F15">
        <w:t>shema</w:t>
      </w:r>
      <w:r w:rsidR="00636A7D">
        <w:t xml:space="preserve">, </w:t>
      </w:r>
      <w:r w:rsidR="00CE1942">
        <w:t>Obrok za 5 faza VII</w:t>
      </w:r>
      <w:r w:rsidR="000F7F75">
        <w:t xml:space="preserve"> i plaće za pomoćnike u nastavi.</w:t>
      </w:r>
    </w:p>
    <w:p w:rsidR="001F7E96" w:rsidRDefault="005C5F15" w:rsidP="001F7E96">
      <w:pPr>
        <w:ind w:firstLine="708"/>
        <w:jc w:val="both"/>
      </w:pPr>
      <w:r w:rsidRPr="005C5F15">
        <w:rPr>
          <w:b/>
        </w:rPr>
        <w:t xml:space="preserve">Izvor 53 Pomoći – PK </w:t>
      </w:r>
      <w:r>
        <w:rPr>
          <w:b/>
        </w:rPr>
        <w:t>–</w:t>
      </w:r>
      <w:r w:rsidRPr="005C5F15">
        <w:rPr>
          <w:b/>
        </w:rPr>
        <w:t xml:space="preserve"> </w:t>
      </w:r>
      <w:r w:rsidR="001F7E96">
        <w:t>izvršenje za izvještajno razdoblje je veće za 23,51% u odnosu na prethodnu godinu zbog povećanja koeficijenta za izračun plaće, isplate materijalnih prava. Izvršenje je 57,50% u odnosu na planirana sredstva za 2024. godinu.</w:t>
      </w:r>
    </w:p>
    <w:p w:rsidR="001F7E96" w:rsidRDefault="00A131D9" w:rsidP="001F7E96">
      <w:pPr>
        <w:pStyle w:val="Odlomakpopisa"/>
        <w:numPr>
          <w:ilvl w:val="0"/>
          <w:numId w:val="18"/>
        </w:numPr>
        <w:jc w:val="both"/>
      </w:pPr>
      <w:r>
        <w:t xml:space="preserve">ostvareni </w:t>
      </w:r>
      <w:r w:rsidR="001F7E96">
        <w:t xml:space="preserve">prihodi </w:t>
      </w:r>
      <w:r w:rsidR="005C5F15">
        <w:t>od MZO</w:t>
      </w:r>
      <w:r w:rsidR="00895274">
        <w:t>M</w:t>
      </w:r>
      <w:r w:rsidR="005C5F15">
        <w:t>-a</w:t>
      </w:r>
      <w:r w:rsidR="005C5F15" w:rsidRPr="005C5F15">
        <w:t xml:space="preserve"> koji se odnose za financiranje rashoda za plaće</w:t>
      </w:r>
      <w:r w:rsidR="005C5F15">
        <w:t xml:space="preserve"> </w:t>
      </w:r>
      <w:r w:rsidR="005C5F15" w:rsidRPr="005C5F15">
        <w:t>i materijalna prava zaposlenika, nabavku udžbenika</w:t>
      </w:r>
      <w:r w:rsidR="00412FA9">
        <w:t xml:space="preserve">, </w:t>
      </w:r>
      <w:r w:rsidR="005C5F15">
        <w:t>lektire</w:t>
      </w:r>
      <w:r w:rsidR="00412FA9">
        <w:t xml:space="preserve"> i higijenski potrepština.</w:t>
      </w:r>
    </w:p>
    <w:p w:rsidR="001A1287" w:rsidRDefault="00A131D9" w:rsidP="001F7E96">
      <w:pPr>
        <w:pStyle w:val="Odlomakpopisa"/>
        <w:numPr>
          <w:ilvl w:val="0"/>
          <w:numId w:val="18"/>
        </w:numPr>
        <w:jc w:val="both"/>
      </w:pPr>
      <w:r>
        <w:t xml:space="preserve">ostvareni </w:t>
      </w:r>
      <w:r w:rsidR="001F7E96">
        <w:t>prihodi od</w:t>
      </w:r>
      <w:r w:rsidR="005C5F15">
        <w:t xml:space="preserve"> Grada Lipika za nabavku </w:t>
      </w:r>
      <w:r w:rsidR="005C5F15" w:rsidRPr="005C5F15">
        <w:t>sufinanciranje Škole u prirodi i tiskanje školskog časopisa.</w:t>
      </w:r>
      <w:r w:rsidR="005C5F15" w:rsidRPr="001F7E96">
        <w:rPr>
          <w:b/>
        </w:rPr>
        <w:t xml:space="preserve"> </w:t>
      </w:r>
    </w:p>
    <w:p w:rsidR="0066024F" w:rsidRDefault="0066024F" w:rsidP="005C5F15">
      <w:pPr>
        <w:ind w:firstLine="708"/>
        <w:jc w:val="both"/>
      </w:pPr>
      <w:r w:rsidRPr="0066024F">
        <w:rPr>
          <w:b/>
        </w:rPr>
        <w:t>I</w:t>
      </w:r>
      <w:r w:rsidR="009F32B8">
        <w:rPr>
          <w:b/>
        </w:rPr>
        <w:t xml:space="preserve">zvor </w:t>
      </w:r>
      <w:r w:rsidRPr="0066024F">
        <w:rPr>
          <w:b/>
        </w:rPr>
        <w:t xml:space="preserve">54 Pomoći EU – PK </w:t>
      </w:r>
      <w:r>
        <w:rPr>
          <w:b/>
        </w:rPr>
        <w:t xml:space="preserve">– </w:t>
      </w:r>
      <w:r w:rsidR="00E1186F">
        <w:t xml:space="preserve">u </w:t>
      </w:r>
      <w:r w:rsidR="003A0046">
        <w:t>2023</w:t>
      </w:r>
      <w:r w:rsidR="00E1186F">
        <w:t>.</w:t>
      </w:r>
      <w:r w:rsidR="009F32B8">
        <w:t xml:space="preserve"> godini </w:t>
      </w:r>
      <w:r w:rsidR="00E1186F">
        <w:t xml:space="preserve">i </w:t>
      </w:r>
      <w:r w:rsidR="003A0046">
        <w:t>2024</w:t>
      </w:r>
      <w:r w:rsidR="00E1186F">
        <w:t>. godini nije bilo projekata koji se financiraju iz ovog izvora.</w:t>
      </w:r>
    </w:p>
    <w:p w:rsidR="001A1287" w:rsidRPr="001A1287" w:rsidRDefault="001A1287" w:rsidP="001A1287">
      <w:pPr>
        <w:ind w:firstLine="708"/>
        <w:jc w:val="both"/>
      </w:pPr>
      <w:r w:rsidRPr="0066024F">
        <w:rPr>
          <w:b/>
        </w:rPr>
        <w:t>I</w:t>
      </w:r>
      <w:r>
        <w:rPr>
          <w:b/>
        </w:rPr>
        <w:t>zvor 55 Pomoći PSŽ</w:t>
      </w:r>
      <w:r w:rsidRPr="0066024F">
        <w:rPr>
          <w:b/>
        </w:rPr>
        <w:t xml:space="preserve"> – PK</w:t>
      </w:r>
      <w:r>
        <w:rPr>
          <w:b/>
        </w:rPr>
        <w:t xml:space="preserve"> – </w:t>
      </w:r>
      <w:r w:rsidR="00C73A57">
        <w:t xml:space="preserve">u </w:t>
      </w:r>
      <w:r w:rsidR="00B704AE">
        <w:t xml:space="preserve">prethodnoj </w:t>
      </w:r>
      <w:r w:rsidR="00C73A57">
        <w:t>godini na ovom izvoru nije bilo knjiženja.</w:t>
      </w:r>
      <w:r>
        <w:t xml:space="preserve"> U 2024. godini na </w:t>
      </w:r>
      <w:r w:rsidR="00C73A57">
        <w:t>ovom</w:t>
      </w:r>
      <w:r>
        <w:t xml:space="preserve"> izvoru se nalaze prihodi </w:t>
      </w:r>
      <w:r w:rsidR="00C73A57">
        <w:t xml:space="preserve">namijenjeni </w:t>
      </w:r>
      <w:r>
        <w:t>za Š</w:t>
      </w:r>
      <w:r w:rsidR="00C73A57">
        <w:t>kolsku shemu</w:t>
      </w:r>
      <w:r>
        <w:t xml:space="preserve"> voća i mlijeka. Ostvarenje u ovom izvještajnom razdoblju u odnosu na plan iznosi 70,61%.</w:t>
      </w:r>
    </w:p>
    <w:p w:rsidR="009F32B8" w:rsidRDefault="009F32B8" w:rsidP="005C5F15">
      <w:pPr>
        <w:ind w:firstLine="708"/>
        <w:jc w:val="both"/>
      </w:pPr>
      <w:r w:rsidRPr="009F32B8">
        <w:rPr>
          <w:b/>
        </w:rPr>
        <w:t>I</w:t>
      </w:r>
      <w:r>
        <w:rPr>
          <w:b/>
        </w:rPr>
        <w:t xml:space="preserve">zvor 56 Pomoći EU PSŽ – PK </w:t>
      </w:r>
      <w:r w:rsidR="00C73A57">
        <w:rPr>
          <w:b/>
        </w:rPr>
        <w:t>–</w:t>
      </w:r>
      <w:r>
        <w:rPr>
          <w:b/>
        </w:rPr>
        <w:t xml:space="preserve"> </w:t>
      </w:r>
      <w:r w:rsidR="00C73A57" w:rsidRPr="00C73A57">
        <w:t>U 2023. godini na</w:t>
      </w:r>
      <w:r w:rsidR="00C73A57">
        <w:t xml:space="preserve"> ovom izvoru nije bilo knjiženja. U 2024. godini na ovom izvoru su prihodi namijenjeni za financiranje</w:t>
      </w:r>
      <w:r w:rsidR="00842D4A">
        <w:t xml:space="preserve"> PUN. U odnosu na plan za 2024. godinu ostvareni prihodi iznose 70,81%.</w:t>
      </w:r>
      <w:r w:rsidR="00725C53">
        <w:t xml:space="preserve"> </w:t>
      </w:r>
    </w:p>
    <w:p w:rsidR="00725C53" w:rsidRDefault="00725C53" w:rsidP="00725C53">
      <w:pPr>
        <w:pStyle w:val="Odlomakpopisa"/>
        <w:numPr>
          <w:ilvl w:val="0"/>
          <w:numId w:val="18"/>
        </w:numPr>
        <w:jc w:val="both"/>
      </w:pPr>
      <w:r>
        <w:t>ostvareni prihodi od Osnivača za projekta Obrazujmo se zajedno VII.</w:t>
      </w:r>
    </w:p>
    <w:p w:rsidR="005B40F5" w:rsidRDefault="005B40F5" w:rsidP="005C5F15">
      <w:pPr>
        <w:ind w:firstLine="708"/>
        <w:jc w:val="both"/>
      </w:pPr>
      <w:r w:rsidRPr="005B40F5">
        <w:rPr>
          <w:b/>
        </w:rPr>
        <w:t xml:space="preserve">Izvor 62 Donacije PK </w:t>
      </w:r>
      <w:r>
        <w:rPr>
          <w:b/>
        </w:rPr>
        <w:t>–</w:t>
      </w:r>
      <w:r w:rsidRPr="005B40F5">
        <w:rPr>
          <w:b/>
        </w:rPr>
        <w:t xml:space="preserve"> </w:t>
      </w:r>
      <w:r w:rsidR="00757B5D">
        <w:t xml:space="preserve">ostvarenje u odnosu na </w:t>
      </w:r>
      <w:r w:rsidR="004C3ADE">
        <w:t xml:space="preserve">prethodnu </w:t>
      </w:r>
      <w:r w:rsidR="00757B5D">
        <w:t xml:space="preserve">godinu je veće za 89,47% </w:t>
      </w:r>
      <w:r w:rsidR="00754376">
        <w:t>zbog</w:t>
      </w:r>
      <w:r>
        <w:t xml:space="preserve"> toga što je bilo više </w:t>
      </w:r>
      <w:r w:rsidR="00565CCC">
        <w:t>odlazaka na izlete, pa time i više tr</w:t>
      </w:r>
      <w:r w:rsidR="00851B91">
        <w:t>oškova za voditelje na izletima.</w:t>
      </w:r>
    </w:p>
    <w:p w:rsidR="00A961A3" w:rsidRDefault="00A961A3" w:rsidP="008D2074">
      <w:pPr>
        <w:jc w:val="both"/>
      </w:pPr>
    </w:p>
    <w:p w:rsidR="00A961A3" w:rsidRDefault="000C383F" w:rsidP="008D2074">
      <w:pPr>
        <w:jc w:val="both"/>
      </w:pPr>
      <w:r>
        <w:t>RASHODI PREMA IZVORIMA FINANCIRANJA</w:t>
      </w:r>
    </w:p>
    <w:p w:rsidR="00851B91" w:rsidRDefault="00851B91" w:rsidP="008D2074">
      <w:pPr>
        <w:jc w:val="both"/>
      </w:pPr>
    </w:p>
    <w:p w:rsidR="00851B91" w:rsidRDefault="00851B91" w:rsidP="008D2074">
      <w:pPr>
        <w:jc w:val="both"/>
      </w:pPr>
      <w:r w:rsidRPr="00851B91">
        <w:rPr>
          <w:noProof/>
        </w:rPr>
        <w:drawing>
          <wp:inline distT="0" distB="0" distL="0" distR="0">
            <wp:extent cx="5760720" cy="2498315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91" w:rsidRDefault="00851B91" w:rsidP="008D2074">
      <w:pPr>
        <w:jc w:val="both"/>
      </w:pPr>
    </w:p>
    <w:p w:rsidR="003A75C4" w:rsidRDefault="003A75C4" w:rsidP="008D2074">
      <w:pPr>
        <w:jc w:val="both"/>
      </w:pPr>
      <w:r w:rsidRPr="003A75C4">
        <w:rPr>
          <w:noProof/>
        </w:rPr>
        <w:drawing>
          <wp:inline distT="0" distB="0" distL="0" distR="0">
            <wp:extent cx="5760588" cy="2931160"/>
            <wp:effectExtent l="0" t="0" r="0" b="254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92"/>
                    <a:stretch/>
                  </pic:blipFill>
                  <pic:spPr bwMode="auto">
                    <a:xfrm>
                      <a:off x="0" y="0"/>
                      <a:ext cx="5760720" cy="29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61A" w:rsidRDefault="0083461A" w:rsidP="008D2074">
      <w:pPr>
        <w:jc w:val="both"/>
      </w:pPr>
    </w:p>
    <w:p w:rsidR="0083461A" w:rsidRDefault="0083461A" w:rsidP="00CE21B5">
      <w:pPr>
        <w:ind w:firstLine="708"/>
        <w:jc w:val="both"/>
      </w:pPr>
      <w:r>
        <w:t>Ukupni rashodi prema izvorima financiranja iznose 315.066,01 eura odnosno veći su za 21,41% u odnosu na isto razdoblje prethodne godine, a ostvarenje u odnosu na planirana sredstava za 2024. godinu iznosi 56,94%</w:t>
      </w:r>
      <w:r w:rsidR="00CE21B5">
        <w:t>.</w:t>
      </w:r>
    </w:p>
    <w:p w:rsidR="003726B2" w:rsidRDefault="00BD66B5" w:rsidP="003726B2">
      <w:pPr>
        <w:ind w:firstLine="708"/>
        <w:jc w:val="both"/>
      </w:pPr>
      <w:r w:rsidRPr="002C5DBC">
        <w:rPr>
          <w:b/>
        </w:rPr>
        <w:t>Izvor financiranja 11 Opći prihodi i primici – PSŽ</w:t>
      </w:r>
      <w:r>
        <w:t xml:space="preserve"> izvršeni su ukupno za </w:t>
      </w:r>
      <w:r w:rsidR="008D6972">
        <w:t>51,20%</w:t>
      </w:r>
      <w:r>
        <w:t xml:space="preserve"> u odnosu na </w:t>
      </w:r>
      <w:r w:rsidR="008D6972">
        <w:t>planirana sredstva za 2024. godinu</w:t>
      </w:r>
      <w:r w:rsidR="009E110B">
        <w:t xml:space="preserve">. Rashodi </w:t>
      </w:r>
    </w:p>
    <w:p w:rsidR="009E110B" w:rsidRDefault="009E110B" w:rsidP="003726B2">
      <w:pPr>
        <w:ind w:firstLine="708"/>
        <w:jc w:val="both"/>
      </w:pPr>
      <w:r>
        <w:t xml:space="preserve">-ostvareni </w:t>
      </w:r>
      <w:r w:rsidR="003E732C">
        <w:t xml:space="preserve">rashodi za </w:t>
      </w:r>
      <w:proofErr w:type="spellStart"/>
      <w:r>
        <w:t>za</w:t>
      </w:r>
      <w:proofErr w:type="spellEnd"/>
      <w:r>
        <w:t xml:space="preserve"> natjecanja, </w:t>
      </w:r>
      <w:r w:rsidR="003E732C">
        <w:t xml:space="preserve">materijal </w:t>
      </w:r>
      <w:r>
        <w:t>za izradu suvenira (učeničku zadruga), pomoćnike u nastavi (OBZ VII i VII) i razliku po projektu za higijenske potrepštine</w:t>
      </w:r>
      <w:r w:rsidR="003E732C">
        <w:t>.</w:t>
      </w:r>
    </w:p>
    <w:p w:rsidR="003726B2" w:rsidRPr="00B41D8E" w:rsidRDefault="003726B2" w:rsidP="00B41D8E">
      <w:pPr>
        <w:ind w:firstLine="708"/>
        <w:jc w:val="both"/>
      </w:pPr>
      <w:r w:rsidRPr="003726B2">
        <w:rPr>
          <w:b/>
        </w:rPr>
        <w:t xml:space="preserve">Izvor financiranja 32 Vlastiti prihodi </w:t>
      </w:r>
      <w:r>
        <w:rPr>
          <w:b/>
        </w:rPr>
        <w:t>–</w:t>
      </w:r>
      <w:r w:rsidRPr="003726B2">
        <w:rPr>
          <w:b/>
        </w:rPr>
        <w:t xml:space="preserve"> PK</w:t>
      </w:r>
      <w:r>
        <w:rPr>
          <w:b/>
        </w:rPr>
        <w:t xml:space="preserve"> – </w:t>
      </w:r>
      <w:r>
        <w:t>dobiveno je 150,00 eura od PSŽ za natječaj Kreativni i neovisni, te su sredstva namjenski utrošena.</w:t>
      </w:r>
    </w:p>
    <w:p w:rsidR="003726B2" w:rsidRDefault="00BD66B5" w:rsidP="003726B2">
      <w:pPr>
        <w:ind w:firstLine="708"/>
        <w:jc w:val="both"/>
      </w:pPr>
      <w:r w:rsidRPr="002C5DBC">
        <w:rPr>
          <w:b/>
        </w:rPr>
        <w:t>Izvor financiranja 42 Prihodi za posebne namjene</w:t>
      </w:r>
      <w:r w:rsidR="009316F7">
        <w:t xml:space="preserve"> –</w:t>
      </w:r>
      <w:r w:rsidR="003726B2">
        <w:t xml:space="preserve"> Ne</w:t>
      </w:r>
      <w:r w:rsidR="009316F7">
        <w:t>ma ostvarenja u ovom izvještajnom razdoblju.</w:t>
      </w:r>
    </w:p>
    <w:p w:rsidR="00BD66B5" w:rsidRDefault="00BD66B5" w:rsidP="00216A40">
      <w:pPr>
        <w:ind w:firstLine="708"/>
        <w:jc w:val="both"/>
      </w:pPr>
      <w:r w:rsidRPr="00D501E6">
        <w:rPr>
          <w:b/>
        </w:rPr>
        <w:t>Izvor financiranja 43 – Decentralizacija OŠ</w:t>
      </w:r>
      <w:r>
        <w:rPr>
          <w:b/>
        </w:rPr>
        <w:t xml:space="preserve"> – </w:t>
      </w:r>
      <w:r w:rsidR="00D54FDC">
        <w:t xml:space="preserve">izvršenje </w:t>
      </w:r>
      <w:r w:rsidR="0064222B">
        <w:t xml:space="preserve">je za 2,84% manje </w:t>
      </w:r>
      <w:r w:rsidR="00B2319D">
        <w:t xml:space="preserve">u odnosu na </w:t>
      </w:r>
      <w:r w:rsidR="0064222B">
        <w:t xml:space="preserve">prethodnu </w:t>
      </w:r>
      <w:r w:rsidR="00B2319D">
        <w:t>godinu. Izvršenje u odnosu na planirano</w:t>
      </w:r>
      <w:r w:rsidR="00914701">
        <w:t xml:space="preserve"> za 2024. godinu</w:t>
      </w:r>
      <w:r>
        <w:t xml:space="preserve"> </w:t>
      </w:r>
      <w:r w:rsidR="006A6ECE">
        <w:t>47,54</w:t>
      </w:r>
      <w:r w:rsidR="00914701">
        <w:t>%</w:t>
      </w:r>
      <w:r>
        <w:t xml:space="preserve">. Rashodi na izvoru 43 izvršavaju se prema Programu o financiranju Zakonskog standarda u osnovnom školstva. </w:t>
      </w:r>
    </w:p>
    <w:p w:rsidR="00EC14BF" w:rsidRDefault="00BD66B5" w:rsidP="00EC14BF">
      <w:pPr>
        <w:ind w:firstLine="708"/>
        <w:jc w:val="both"/>
      </w:pPr>
      <w:r w:rsidRPr="005C5F15">
        <w:rPr>
          <w:b/>
        </w:rPr>
        <w:t xml:space="preserve">Izvor 53 Pomoći – PK </w:t>
      </w:r>
      <w:r>
        <w:rPr>
          <w:b/>
        </w:rPr>
        <w:t>–</w:t>
      </w:r>
      <w:r w:rsidRPr="005C5F15">
        <w:rPr>
          <w:b/>
        </w:rPr>
        <w:t xml:space="preserve"> </w:t>
      </w:r>
      <w:r w:rsidR="00EC14BF">
        <w:t xml:space="preserve">Rashodi </w:t>
      </w:r>
      <w:r w:rsidR="00EC14BF" w:rsidRPr="005C5F15">
        <w:t>za</w:t>
      </w:r>
      <w:r w:rsidR="004979CA">
        <w:t xml:space="preserve"> isplatu plaća</w:t>
      </w:r>
      <w:r w:rsidR="00EC14BF">
        <w:t xml:space="preserve"> </w:t>
      </w:r>
      <w:r w:rsidR="004979CA">
        <w:t>i materijalnih prava</w:t>
      </w:r>
      <w:r w:rsidR="00EC14BF" w:rsidRPr="005C5F15">
        <w:t xml:space="preserve"> zaposlenika, nabavku udžbenika</w:t>
      </w:r>
      <w:r w:rsidR="006F5D4A">
        <w:t xml:space="preserve">, lektire, </w:t>
      </w:r>
      <w:r w:rsidR="00EC14BF">
        <w:t>higijenski</w:t>
      </w:r>
      <w:r w:rsidR="006F5D4A">
        <w:t xml:space="preserve">h potrepština, </w:t>
      </w:r>
      <w:r w:rsidR="00EC14BF">
        <w:t xml:space="preserve">nabavku </w:t>
      </w:r>
      <w:r w:rsidR="00EC14BF" w:rsidRPr="005C5F15">
        <w:t>radnih bilježnica, sufinanciranje Škole u prirodi i tiskanje školskog časopisa.</w:t>
      </w:r>
      <w:r w:rsidR="00EC14BF">
        <w:rPr>
          <w:b/>
        </w:rPr>
        <w:t xml:space="preserve"> </w:t>
      </w:r>
      <w:r w:rsidR="00EC14BF">
        <w:t xml:space="preserve">Izvršenje za izvještajno razdoblje je veće za 23,93% u odnosu na </w:t>
      </w:r>
      <w:r w:rsidR="00CB0483">
        <w:t xml:space="preserve">prethodnu </w:t>
      </w:r>
      <w:r w:rsidR="00EC14BF">
        <w:t xml:space="preserve">godinu </w:t>
      </w:r>
      <w:r w:rsidR="00754376">
        <w:t>zbog</w:t>
      </w:r>
      <w:r w:rsidR="00EC14BF">
        <w:t xml:space="preserve"> povećanja koeficijenta za izračun plaće, isplate materijalnih prava. Izvršenje 57,37% u odnosu na planirana sredstva za 2024. godinu.</w:t>
      </w:r>
    </w:p>
    <w:p w:rsidR="00BD66B5" w:rsidRDefault="00BD66B5" w:rsidP="00BD66B5">
      <w:pPr>
        <w:ind w:firstLine="708"/>
        <w:jc w:val="both"/>
      </w:pPr>
      <w:r w:rsidRPr="0066024F">
        <w:rPr>
          <w:b/>
        </w:rPr>
        <w:t>I</w:t>
      </w:r>
      <w:r>
        <w:rPr>
          <w:b/>
        </w:rPr>
        <w:t xml:space="preserve">zvor </w:t>
      </w:r>
      <w:r w:rsidRPr="0066024F">
        <w:rPr>
          <w:b/>
        </w:rPr>
        <w:t xml:space="preserve">54 Pomoći EU – PK </w:t>
      </w:r>
      <w:r>
        <w:rPr>
          <w:b/>
        </w:rPr>
        <w:t xml:space="preserve">– </w:t>
      </w:r>
      <w:r>
        <w:t xml:space="preserve">u </w:t>
      </w:r>
      <w:r w:rsidR="000C64EA">
        <w:t>2023</w:t>
      </w:r>
      <w:r>
        <w:t xml:space="preserve">. godini i </w:t>
      </w:r>
      <w:r w:rsidR="000C64EA">
        <w:t>2024</w:t>
      </w:r>
      <w:r>
        <w:t>. godini nije bilo projekata koj</w:t>
      </w:r>
      <w:r w:rsidR="002F0A8C">
        <w:t>i se financiraju iz ovog izvora, pa tako ni rashoda.</w:t>
      </w:r>
    </w:p>
    <w:p w:rsidR="00B42865" w:rsidRDefault="00B42865" w:rsidP="00541008">
      <w:pPr>
        <w:ind w:firstLine="708"/>
        <w:jc w:val="both"/>
      </w:pPr>
      <w:r w:rsidRPr="0066024F">
        <w:rPr>
          <w:b/>
        </w:rPr>
        <w:t>I</w:t>
      </w:r>
      <w:r>
        <w:rPr>
          <w:b/>
        </w:rPr>
        <w:t>zvor 55 Pomoći PSŽ</w:t>
      </w:r>
      <w:r w:rsidRPr="0066024F">
        <w:rPr>
          <w:b/>
        </w:rPr>
        <w:t xml:space="preserve"> – PK</w:t>
      </w:r>
      <w:r>
        <w:rPr>
          <w:b/>
        </w:rPr>
        <w:t xml:space="preserve"> – </w:t>
      </w:r>
      <w:r>
        <w:t>u 2023. godini na ovom izvoru nije bilo knjiženja. U 2024. godini na ovom izvoru se nalaze rashodi namijenjeni za Školsku shemu voća i mlijeka. Ostvarenje u ovom izvještajnom razdoblju u odnosu na plan iznosi 70,61%.</w:t>
      </w:r>
    </w:p>
    <w:p w:rsidR="00B42865" w:rsidRDefault="00BD66B5" w:rsidP="00B42865">
      <w:pPr>
        <w:ind w:firstLine="708"/>
        <w:jc w:val="both"/>
      </w:pPr>
      <w:r w:rsidRPr="009F32B8">
        <w:rPr>
          <w:b/>
        </w:rPr>
        <w:t>I</w:t>
      </w:r>
      <w:r w:rsidR="00A60230">
        <w:rPr>
          <w:b/>
        </w:rPr>
        <w:t xml:space="preserve">zvor 56 Pomoći EU PSŽ – PK </w:t>
      </w:r>
      <w:r>
        <w:rPr>
          <w:b/>
        </w:rPr>
        <w:t xml:space="preserve"> </w:t>
      </w:r>
      <w:r w:rsidR="00B42865">
        <w:rPr>
          <w:b/>
        </w:rPr>
        <w:t xml:space="preserve">– </w:t>
      </w:r>
      <w:r w:rsidR="00B42865" w:rsidRPr="00C73A57">
        <w:t>U 2023. godini na</w:t>
      </w:r>
      <w:r w:rsidR="00B42865">
        <w:t xml:space="preserve"> ovom izvoru nije bilo knjiženja. U 2024. godini na ovom izvoru su </w:t>
      </w:r>
      <w:r w:rsidR="00623F21">
        <w:t>rashodi</w:t>
      </w:r>
      <w:r w:rsidR="00B42865">
        <w:t xml:space="preserve"> </w:t>
      </w:r>
      <w:r w:rsidR="00623F21">
        <w:t>za</w:t>
      </w:r>
      <w:r w:rsidR="00B42865">
        <w:t xml:space="preserve"> PUN</w:t>
      </w:r>
      <w:r w:rsidR="00B61ED8">
        <w:t xml:space="preserve"> (OBZ VII)</w:t>
      </w:r>
      <w:r w:rsidR="00B42865">
        <w:t>. U odnosu na plan za 2024. godin</w:t>
      </w:r>
      <w:r w:rsidR="00623F21">
        <w:t xml:space="preserve">u ostvareni </w:t>
      </w:r>
      <w:r w:rsidR="005C7C4A">
        <w:t>rashodi</w:t>
      </w:r>
      <w:r w:rsidR="00623F21">
        <w:t xml:space="preserve"> iznose 69,79%.</w:t>
      </w:r>
    </w:p>
    <w:p w:rsidR="00B75F59" w:rsidRDefault="00BD66B5" w:rsidP="00B75F59">
      <w:pPr>
        <w:ind w:firstLine="708"/>
        <w:jc w:val="both"/>
      </w:pPr>
      <w:r w:rsidRPr="005B40F5">
        <w:rPr>
          <w:b/>
        </w:rPr>
        <w:t xml:space="preserve">Izvor 62 Donacije PK </w:t>
      </w:r>
      <w:r>
        <w:rPr>
          <w:b/>
        </w:rPr>
        <w:t>–</w:t>
      </w:r>
      <w:r w:rsidRPr="005B40F5">
        <w:rPr>
          <w:b/>
        </w:rPr>
        <w:t xml:space="preserve"> </w:t>
      </w:r>
      <w:r w:rsidR="00B75F59">
        <w:t xml:space="preserve">ostvarenje u odnosu na </w:t>
      </w:r>
      <w:r w:rsidR="00B61ED8">
        <w:t>prethodnu godinu</w:t>
      </w:r>
      <w:r w:rsidR="00B75F59">
        <w:t xml:space="preserve"> je veće za 89,47% </w:t>
      </w:r>
      <w:r w:rsidR="00754376">
        <w:t>zbog</w:t>
      </w:r>
      <w:r w:rsidR="00B75F59">
        <w:t xml:space="preserve"> toga što je bilo više odlazaka na izlete,</w:t>
      </w:r>
      <w:r w:rsidR="00B61ED8">
        <w:t xml:space="preserve"> pa time troškova </w:t>
      </w:r>
      <w:r w:rsidR="00851B91">
        <w:t>voditelja</w:t>
      </w:r>
      <w:r w:rsidR="00B61ED8">
        <w:t xml:space="preserve"> učenika na izletima.</w:t>
      </w:r>
    </w:p>
    <w:p w:rsidR="00F702EF" w:rsidRDefault="00F702EF" w:rsidP="00B75F59">
      <w:pPr>
        <w:ind w:firstLine="708"/>
        <w:jc w:val="both"/>
      </w:pPr>
    </w:p>
    <w:p w:rsidR="00851B91" w:rsidRDefault="00851B91" w:rsidP="00B75F59">
      <w:pPr>
        <w:ind w:firstLine="708"/>
        <w:jc w:val="both"/>
      </w:pPr>
    </w:p>
    <w:p w:rsidR="00082496" w:rsidRDefault="00DB209D" w:rsidP="00DB209D">
      <w:pPr>
        <w:jc w:val="both"/>
      </w:pPr>
      <w:r>
        <w:lastRenderedPageBreak/>
        <w:t>1.2.3.</w:t>
      </w:r>
      <w:r w:rsidR="00800D20">
        <w:t xml:space="preserve"> </w:t>
      </w:r>
      <w:r w:rsidR="00195B9E">
        <w:t>IZVJEŠTAJ O RASHODIMA PREMA FUNKCIJSKOJ KLASIFIKACIJI</w:t>
      </w:r>
    </w:p>
    <w:p w:rsidR="00416901" w:rsidRDefault="00416901" w:rsidP="00DB209D">
      <w:pPr>
        <w:jc w:val="both"/>
      </w:pPr>
    </w:p>
    <w:p w:rsidR="00DB209D" w:rsidRPr="00DB209D" w:rsidRDefault="00416901" w:rsidP="00DB209D">
      <w:pPr>
        <w:jc w:val="both"/>
      </w:pPr>
      <w:r w:rsidRPr="00416901">
        <w:rPr>
          <w:noProof/>
        </w:rPr>
        <w:drawing>
          <wp:inline distT="0" distB="0" distL="0" distR="0">
            <wp:extent cx="5760720" cy="107555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91" w:rsidRDefault="00082496" w:rsidP="00671182">
      <w:pPr>
        <w:spacing w:line="276" w:lineRule="auto"/>
        <w:jc w:val="both"/>
        <w:rPr>
          <w:color w:val="FF0000"/>
        </w:rPr>
      </w:pPr>
      <w:r>
        <w:rPr>
          <w:color w:val="FF0000"/>
        </w:rPr>
        <w:tab/>
      </w:r>
    </w:p>
    <w:p w:rsidR="00082496" w:rsidRDefault="00541008" w:rsidP="00851B91">
      <w:pPr>
        <w:spacing w:line="276" w:lineRule="auto"/>
        <w:ind w:firstLine="708"/>
        <w:jc w:val="both"/>
      </w:pPr>
      <w:r>
        <w:t>Izvještaj</w:t>
      </w:r>
      <w:r w:rsidR="00082496" w:rsidRPr="00082496">
        <w:t xml:space="preserve"> o rashodima prema</w:t>
      </w:r>
      <w:r w:rsidR="00082496">
        <w:t xml:space="preserve"> funkcijskoj klasifikaciji pokazuje da su svi rashodi izvršeni u funkciji obrazovanja</w:t>
      </w:r>
      <w:r w:rsidR="003D5B61">
        <w:t xml:space="preserve"> – 091 Predškol</w:t>
      </w:r>
      <w:r w:rsidR="002E268F">
        <w:t>sko i osnovno obrazovanje</w:t>
      </w:r>
      <w:r w:rsidR="00082496">
        <w:t xml:space="preserve">. Izvršenje u odnosu na </w:t>
      </w:r>
      <w:r w:rsidR="00DB209D">
        <w:t>2023</w:t>
      </w:r>
      <w:r w:rsidR="00082496">
        <w:t xml:space="preserve">. godinu veće je za </w:t>
      </w:r>
      <w:r w:rsidR="00DB209D">
        <w:t>21,41</w:t>
      </w:r>
      <w:r w:rsidR="00D17F20">
        <w:t>%</w:t>
      </w:r>
      <w:r w:rsidR="00082496">
        <w:t>,</w:t>
      </w:r>
      <w:r w:rsidR="00823DC9">
        <w:t xml:space="preserve"> i iznosi 315.066,01 eura,</w:t>
      </w:r>
      <w:r w:rsidR="00082496">
        <w:t xml:space="preserve"> a izvršenje </w:t>
      </w:r>
      <w:r w:rsidR="00DB209D">
        <w:t>u odnosu na plan</w:t>
      </w:r>
      <w:r w:rsidR="006A3D6E">
        <w:t xml:space="preserve"> za 2024. godinu</w:t>
      </w:r>
      <w:r w:rsidR="00DB209D">
        <w:t xml:space="preserve"> iznosi 56,94</w:t>
      </w:r>
      <w:r w:rsidR="00082496">
        <w:t>%.</w:t>
      </w:r>
    </w:p>
    <w:p w:rsidR="00615DBB" w:rsidRDefault="00615DBB" w:rsidP="00671182">
      <w:pPr>
        <w:spacing w:line="276" w:lineRule="auto"/>
        <w:jc w:val="both"/>
      </w:pPr>
    </w:p>
    <w:p w:rsidR="00195B9E" w:rsidRPr="002F3985" w:rsidRDefault="00195B9E" w:rsidP="002F3985">
      <w:pPr>
        <w:pStyle w:val="Odlomakpopisa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r w:rsidRPr="002F3985">
        <w:rPr>
          <w:b/>
          <w:sz w:val="28"/>
          <w:szCs w:val="28"/>
        </w:rPr>
        <w:t xml:space="preserve">POSEBNI DIO </w:t>
      </w:r>
    </w:p>
    <w:p w:rsidR="00195B9E" w:rsidRPr="00195B9E" w:rsidRDefault="00195B9E" w:rsidP="00195B9E">
      <w:pPr>
        <w:pStyle w:val="Odlomakpopisa"/>
        <w:spacing w:line="276" w:lineRule="auto"/>
        <w:ind w:left="720"/>
        <w:jc w:val="both"/>
        <w:rPr>
          <w:b/>
        </w:rPr>
      </w:pPr>
    </w:p>
    <w:p w:rsidR="004F05CB" w:rsidRDefault="00402B56" w:rsidP="00671182">
      <w:pPr>
        <w:spacing w:line="276" w:lineRule="auto"/>
        <w:jc w:val="both"/>
      </w:pPr>
      <w:r>
        <w:t xml:space="preserve">2.1. </w:t>
      </w:r>
      <w:r w:rsidR="00195B9E">
        <w:t>IZVJEŠT</w:t>
      </w:r>
      <w:r>
        <w:t>AJ PO PROGRAMSKOJ KLASIFIKACIJI</w:t>
      </w:r>
    </w:p>
    <w:p w:rsidR="004F05CB" w:rsidRDefault="004F05CB" w:rsidP="00671182">
      <w:pPr>
        <w:spacing w:line="276" w:lineRule="auto"/>
        <w:jc w:val="both"/>
      </w:pPr>
    </w:p>
    <w:p w:rsidR="004979A1" w:rsidRDefault="004979A1" w:rsidP="00671182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2480068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EA" w:rsidRDefault="004F05CB" w:rsidP="00671182">
      <w:pPr>
        <w:spacing w:line="276" w:lineRule="auto"/>
        <w:jc w:val="both"/>
      </w:pPr>
      <w:r>
        <w:t xml:space="preserve">Ukupno </w:t>
      </w:r>
      <w:r w:rsidR="00674574">
        <w:t xml:space="preserve">izvršenje iznosi 315.066,01 eura odnosno </w:t>
      </w:r>
      <w:r w:rsidR="00402B56">
        <w:t>56,94</w:t>
      </w:r>
      <w:r>
        <w:t>%</w:t>
      </w:r>
      <w:r w:rsidR="001769F3">
        <w:t xml:space="preserve"> u odnosu na planirana sredstva za 2024. godinu</w:t>
      </w:r>
      <w:r w:rsidR="00BD2F27">
        <w:t>,</w:t>
      </w:r>
      <w:r w:rsidR="001769F3">
        <w:t xml:space="preserve"> za razdoblje od</w:t>
      </w:r>
      <w:r w:rsidR="00234EE6">
        <w:t xml:space="preserve"> 1. siječnja do 30. lipnja</w:t>
      </w:r>
      <w:r w:rsidR="00402B56">
        <w:t xml:space="preserve"> 2024.</w:t>
      </w:r>
      <w:r w:rsidR="001769F3">
        <w:t xml:space="preserve"> godine.</w:t>
      </w:r>
    </w:p>
    <w:p w:rsidR="00A56A1D" w:rsidRDefault="00A56A1D" w:rsidP="00671182">
      <w:pPr>
        <w:spacing w:line="276" w:lineRule="auto"/>
        <w:jc w:val="both"/>
      </w:pPr>
    </w:p>
    <w:p w:rsidR="00541008" w:rsidRDefault="00541008" w:rsidP="00671182">
      <w:pPr>
        <w:spacing w:line="276" w:lineRule="auto"/>
        <w:jc w:val="both"/>
      </w:pPr>
    </w:p>
    <w:p w:rsidR="004F05CB" w:rsidRDefault="000F03CB" w:rsidP="00671182">
      <w:pPr>
        <w:spacing w:line="276" w:lineRule="auto"/>
        <w:jc w:val="both"/>
      </w:pPr>
      <w:r>
        <w:t xml:space="preserve">PROGRAM:  </w:t>
      </w:r>
      <w:r w:rsidR="004F05CB">
        <w:t xml:space="preserve">ZAKONSKI STANDARD U OSNOVNOM ŠKOLSTVU </w:t>
      </w:r>
    </w:p>
    <w:p w:rsidR="00541008" w:rsidRDefault="00541008" w:rsidP="00671182">
      <w:pPr>
        <w:spacing w:line="276" w:lineRule="auto"/>
        <w:jc w:val="both"/>
      </w:pPr>
    </w:p>
    <w:p w:rsidR="004979A1" w:rsidRDefault="004979A1" w:rsidP="00671182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600438"/>
            <wp:effectExtent l="0" t="0" r="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08" w:rsidRDefault="00541008" w:rsidP="00FC36DC">
      <w:pPr>
        <w:spacing w:line="276" w:lineRule="auto"/>
        <w:jc w:val="both"/>
      </w:pPr>
    </w:p>
    <w:p w:rsidR="0084302E" w:rsidRDefault="000F03CB" w:rsidP="00FC36DC">
      <w:pPr>
        <w:spacing w:line="276" w:lineRule="auto"/>
        <w:jc w:val="both"/>
      </w:pPr>
      <w:r>
        <w:t xml:space="preserve">Aktivnost: </w:t>
      </w:r>
      <w:r w:rsidR="004F05CB" w:rsidRPr="002B594E">
        <w:t>Odgojno obrazovni i administrativni rashodi – PK –</w:t>
      </w:r>
      <w:r w:rsidR="00FC36DC">
        <w:t xml:space="preserve"> decentralizirana sredstva, ostvarenje iznosi </w:t>
      </w:r>
      <w:r w:rsidR="003D0F83">
        <w:t>47,54%</w:t>
      </w:r>
      <w:r w:rsidR="00FC36DC">
        <w:t xml:space="preserve"> u odnosu na planirana sredstva za 2024. godinu.</w:t>
      </w:r>
    </w:p>
    <w:p w:rsidR="004979A1" w:rsidRDefault="004979A1" w:rsidP="00FC36DC">
      <w:pPr>
        <w:spacing w:line="276" w:lineRule="auto"/>
        <w:jc w:val="both"/>
      </w:pPr>
    </w:p>
    <w:p w:rsidR="00541008" w:rsidRDefault="00541008" w:rsidP="00FC36DC">
      <w:pPr>
        <w:spacing w:line="276" w:lineRule="auto"/>
        <w:jc w:val="both"/>
      </w:pPr>
    </w:p>
    <w:p w:rsidR="00880C3A" w:rsidRDefault="000F03CB" w:rsidP="00880C3A">
      <w:pPr>
        <w:spacing w:line="276" w:lineRule="auto"/>
        <w:jc w:val="both"/>
      </w:pPr>
      <w:r>
        <w:lastRenderedPageBreak/>
        <w:t xml:space="preserve">PROGRAM:  </w:t>
      </w:r>
      <w:r w:rsidR="00880C3A">
        <w:t xml:space="preserve">JAVNE POTREBE U OSNOVNOM ŠKOLSTVU IZNAD STANDARDA </w:t>
      </w:r>
      <w:r w:rsidR="00610B2C">
        <w:t>–</w:t>
      </w:r>
      <w:r w:rsidR="00880C3A">
        <w:t xml:space="preserve"> PK</w:t>
      </w:r>
    </w:p>
    <w:p w:rsidR="00610B2C" w:rsidRDefault="00610B2C" w:rsidP="00880C3A">
      <w:pPr>
        <w:spacing w:line="276" w:lineRule="auto"/>
        <w:jc w:val="both"/>
      </w:pPr>
    </w:p>
    <w:p w:rsidR="00775881" w:rsidRDefault="004979A1" w:rsidP="000F03CB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678756"/>
            <wp:effectExtent l="0" t="0" r="0" b="762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A1" w:rsidRDefault="004979A1" w:rsidP="000F03CB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304570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A1" w:rsidRDefault="004979A1" w:rsidP="000F03CB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304570"/>
            <wp:effectExtent l="0" t="0" r="0" b="63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A1" w:rsidRDefault="004979A1" w:rsidP="000F03CB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304570"/>
            <wp:effectExtent l="0" t="0" r="0" b="63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A1" w:rsidRDefault="004979A1" w:rsidP="000F03CB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304570"/>
            <wp:effectExtent l="0" t="0" r="0" b="63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008" w:rsidRDefault="004979A1" w:rsidP="000F03CB">
      <w:pPr>
        <w:spacing w:line="276" w:lineRule="auto"/>
        <w:jc w:val="both"/>
      </w:pPr>
      <w:r w:rsidRPr="004979A1">
        <w:rPr>
          <w:noProof/>
        </w:rPr>
        <w:drawing>
          <wp:inline distT="0" distB="0" distL="0" distR="0">
            <wp:extent cx="5760720" cy="304570"/>
            <wp:effectExtent l="0" t="0" r="0" b="63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0E" w:rsidRDefault="000F03CB" w:rsidP="000F03CB">
      <w:pPr>
        <w:spacing w:line="276" w:lineRule="auto"/>
        <w:jc w:val="both"/>
      </w:pPr>
      <w:r>
        <w:t xml:space="preserve">Aktivnost: </w:t>
      </w:r>
      <w:r w:rsidR="00CA7EE2">
        <w:t xml:space="preserve">Aktivnosti u osnovnom školstvu iznad standarda – PK – ostvareno </w:t>
      </w:r>
      <w:r w:rsidR="0084302E">
        <w:t>57,46%</w:t>
      </w:r>
      <w:r w:rsidR="00095C62">
        <w:t xml:space="preserve"> u odnosu na planirana sredstva za 2024. godinu.</w:t>
      </w:r>
    </w:p>
    <w:p w:rsidR="000509A3" w:rsidRDefault="000509A3" w:rsidP="000509A3">
      <w:pPr>
        <w:pStyle w:val="Odlomakpopisa"/>
        <w:spacing w:line="276" w:lineRule="auto"/>
        <w:ind w:left="720"/>
        <w:jc w:val="both"/>
      </w:pPr>
      <w:r>
        <w:t>Tekući projekti:</w:t>
      </w:r>
    </w:p>
    <w:p w:rsidR="00CA7EE2" w:rsidRDefault="00CA7EE2" w:rsidP="000509A3">
      <w:pPr>
        <w:pStyle w:val="Odlomakpopisa"/>
        <w:numPr>
          <w:ilvl w:val="0"/>
          <w:numId w:val="15"/>
        </w:numPr>
        <w:spacing w:line="276" w:lineRule="auto"/>
        <w:jc w:val="both"/>
      </w:pPr>
      <w:r>
        <w:t xml:space="preserve">Školska shema – ostvareno </w:t>
      </w:r>
      <w:r w:rsidR="00D570C3">
        <w:t>74,83%</w:t>
      </w:r>
      <w:r w:rsidR="00437EFA">
        <w:t xml:space="preserve"> u odnosu na planirano.</w:t>
      </w:r>
    </w:p>
    <w:p w:rsidR="00E64EDE" w:rsidRDefault="00CA7EE2" w:rsidP="004F05CB">
      <w:pPr>
        <w:pStyle w:val="Odlomakpopisa"/>
        <w:numPr>
          <w:ilvl w:val="0"/>
          <w:numId w:val="15"/>
        </w:numPr>
        <w:spacing w:line="276" w:lineRule="auto"/>
        <w:jc w:val="both"/>
      </w:pPr>
      <w:r>
        <w:t>EU i ostali projekti –– projekt Medni dan za 1. razrede</w:t>
      </w:r>
      <w:r w:rsidR="0088115A">
        <w:t xml:space="preserve">, </w:t>
      </w:r>
      <w:r w:rsidR="000509A3">
        <w:t>realizacija</w:t>
      </w:r>
      <w:r w:rsidR="0088115A">
        <w:t xml:space="preserve"> u prosincu 2024.</w:t>
      </w:r>
      <w:r w:rsidR="000509A3">
        <w:t xml:space="preserve"> god.</w:t>
      </w:r>
    </w:p>
    <w:p w:rsidR="003A1272" w:rsidRDefault="003A1272" w:rsidP="004F05CB">
      <w:pPr>
        <w:pStyle w:val="Odlomakpopisa"/>
        <w:numPr>
          <w:ilvl w:val="0"/>
          <w:numId w:val="15"/>
        </w:numPr>
        <w:spacing w:line="276" w:lineRule="auto"/>
        <w:jc w:val="both"/>
      </w:pPr>
      <w:r>
        <w:t xml:space="preserve">Obrazujmo se zajedno VII – </w:t>
      </w:r>
      <w:r w:rsidR="00FE63A8">
        <w:t xml:space="preserve">Pomoćnici u nastavi </w:t>
      </w:r>
      <w:r w:rsidR="002B0866">
        <w:t>–</w:t>
      </w:r>
      <w:r w:rsidR="00FE63A8">
        <w:t xml:space="preserve"> </w:t>
      </w:r>
      <w:r w:rsidR="002B0866">
        <w:t xml:space="preserve">ostvarenje je </w:t>
      </w:r>
      <w:r w:rsidR="00D570C3">
        <w:t>109,07</w:t>
      </w:r>
      <w:r w:rsidR="005C4198">
        <w:t>%</w:t>
      </w:r>
      <w:r w:rsidR="00D570C3">
        <w:t xml:space="preserve"> </w:t>
      </w:r>
      <w:r w:rsidR="00DD725E">
        <w:t xml:space="preserve">odnosno 9,07% </w:t>
      </w:r>
      <w:r w:rsidR="002B0866">
        <w:t>veće</w:t>
      </w:r>
      <w:r w:rsidR="00DD725E">
        <w:t xml:space="preserve"> </w:t>
      </w:r>
      <w:r w:rsidR="00D570C3">
        <w:t>u odnosu na plan</w:t>
      </w:r>
      <w:r w:rsidR="005C4198">
        <w:t>irano</w:t>
      </w:r>
      <w:r w:rsidR="002B0866">
        <w:t>. O</w:t>
      </w:r>
      <w:r w:rsidR="00D570C3">
        <w:t xml:space="preserve">stvareno više nego planirano </w:t>
      </w:r>
      <w:r w:rsidR="00754376">
        <w:t>zbog</w:t>
      </w:r>
      <w:r w:rsidR="00D570C3">
        <w:t xml:space="preserve"> povećanja osnovice minimalne plaće, povećanja o</w:t>
      </w:r>
      <w:r w:rsidR="00193234">
        <w:t>sobnog odbitka, pa u svezi s tim došlo je do</w:t>
      </w:r>
      <w:r w:rsidR="00D570C3">
        <w:t xml:space="preserve"> povećanjem </w:t>
      </w:r>
      <w:r w:rsidR="00C17FBF">
        <w:t>rashoda</w:t>
      </w:r>
      <w:r w:rsidR="00D570C3">
        <w:t xml:space="preserve"> za plaće pomoćnika u nastavi.</w:t>
      </w:r>
      <w:r>
        <w:t xml:space="preserve"> </w:t>
      </w:r>
    </w:p>
    <w:p w:rsidR="00775881" w:rsidRDefault="00AF0FD1" w:rsidP="000509A3">
      <w:pPr>
        <w:pStyle w:val="Odlomakpopisa"/>
        <w:numPr>
          <w:ilvl w:val="0"/>
          <w:numId w:val="15"/>
        </w:numPr>
        <w:spacing w:line="276" w:lineRule="auto"/>
        <w:jc w:val="both"/>
      </w:pPr>
      <w:r>
        <w:t xml:space="preserve">Obrazujmo se zajedno VIII – Pomoćnici u nastavi – planirana sredstva </w:t>
      </w:r>
      <w:r w:rsidR="005E4C9E">
        <w:t>namijenjena</w:t>
      </w:r>
      <w:r>
        <w:t xml:space="preserve"> su za realizaciju </w:t>
      </w:r>
      <w:r w:rsidR="005E4C9E">
        <w:t xml:space="preserve">projekta </w:t>
      </w:r>
      <w:r>
        <w:t>u razdoblju od rujna do prosinca 2024. godine.</w:t>
      </w:r>
    </w:p>
    <w:p w:rsidR="003A1272" w:rsidRDefault="000509A3" w:rsidP="000509A3">
      <w:pPr>
        <w:spacing w:line="276" w:lineRule="auto"/>
        <w:jc w:val="both"/>
      </w:pPr>
      <w:r>
        <w:t xml:space="preserve">Aktivnost : </w:t>
      </w:r>
      <w:r w:rsidR="003A1272">
        <w:t xml:space="preserve">Prehrana učenika – </w:t>
      </w:r>
      <w:r w:rsidR="00E26933">
        <w:t xml:space="preserve">prehrana za sve učenike </w:t>
      </w:r>
      <w:r w:rsidR="008D1E23">
        <w:t>(besplatan obrok)</w:t>
      </w:r>
      <w:r w:rsidR="00FE63A8">
        <w:t xml:space="preserve"> - </w:t>
      </w:r>
      <w:r w:rsidR="003A1272">
        <w:t xml:space="preserve">ostvareno </w:t>
      </w:r>
      <w:r w:rsidR="004E042A">
        <w:t xml:space="preserve">13.563,87 eura odnosno </w:t>
      </w:r>
      <w:r w:rsidR="008D1E23">
        <w:t>56,52</w:t>
      </w:r>
      <w:r w:rsidR="00E26933">
        <w:t>% u odnosu na planirano</w:t>
      </w:r>
    </w:p>
    <w:p w:rsidR="00541008" w:rsidRDefault="00541008" w:rsidP="00A56A1D">
      <w:pPr>
        <w:spacing w:line="276" w:lineRule="auto"/>
        <w:jc w:val="both"/>
      </w:pPr>
    </w:p>
    <w:p w:rsidR="00A56A1D" w:rsidRDefault="00A56A1D" w:rsidP="00A56A1D">
      <w:p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>Prilog:</w:t>
      </w:r>
    </w:p>
    <w:p w:rsidR="00224280" w:rsidRPr="00541008" w:rsidRDefault="00224280" w:rsidP="00A56A1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Opći dio</w:t>
      </w:r>
    </w:p>
    <w:p w:rsidR="00A56A1D" w:rsidRPr="00755175" w:rsidRDefault="00A56A1D" w:rsidP="00755175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 xml:space="preserve">Sažetak računa prihoda i rashoda i računa financiranja – </w:t>
      </w:r>
      <w:r w:rsidR="00C55AC5" w:rsidRPr="00541008">
        <w:rPr>
          <w:sz w:val="22"/>
          <w:szCs w:val="22"/>
        </w:rPr>
        <w:t>Polugodišnji</w:t>
      </w:r>
      <w:r w:rsidRPr="00541008">
        <w:rPr>
          <w:sz w:val="22"/>
          <w:szCs w:val="22"/>
        </w:rPr>
        <w:t xml:space="preserve"> izvještaj o izvršenju financijskog plana za </w:t>
      </w:r>
      <w:r w:rsidR="00C55AC5" w:rsidRPr="00541008">
        <w:rPr>
          <w:sz w:val="22"/>
          <w:szCs w:val="22"/>
        </w:rPr>
        <w:t>2024</w:t>
      </w:r>
      <w:r w:rsidRPr="00541008">
        <w:rPr>
          <w:sz w:val="22"/>
          <w:szCs w:val="22"/>
        </w:rPr>
        <w:t>. godinu.</w:t>
      </w:r>
    </w:p>
    <w:p w:rsidR="00A56A1D" w:rsidRPr="00541008" w:rsidRDefault="00A56A1D" w:rsidP="00A56A1D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>Izvještaj o prihodima i rashodima prema ekonomskoj klasifikaciji (četvrta razina)</w:t>
      </w:r>
    </w:p>
    <w:p w:rsidR="00A56A1D" w:rsidRPr="00541008" w:rsidRDefault="00A56A1D" w:rsidP="00A56A1D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 xml:space="preserve">Izvještaj o prihodima i rashodima prema izvorima financiranja </w:t>
      </w:r>
    </w:p>
    <w:p w:rsidR="00A56A1D" w:rsidRPr="00541008" w:rsidRDefault="00A56A1D" w:rsidP="00A56A1D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 xml:space="preserve">Izvještaj o prihodima prema funkcijskoj klasifikaciji </w:t>
      </w:r>
    </w:p>
    <w:p w:rsidR="00A56A1D" w:rsidRPr="00541008" w:rsidRDefault="00A56A1D" w:rsidP="00A56A1D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>Preneseni višak ili preneseni manjak</w:t>
      </w:r>
    </w:p>
    <w:p w:rsidR="00A56A1D" w:rsidRPr="00541008" w:rsidRDefault="00A56A1D" w:rsidP="00A56A1D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 xml:space="preserve">Rashodi prema funkcijskoj klasifikaciji za razdoblje od </w:t>
      </w:r>
      <w:r w:rsidR="00C55AC5" w:rsidRPr="00541008">
        <w:rPr>
          <w:sz w:val="22"/>
          <w:szCs w:val="22"/>
        </w:rPr>
        <w:t>1.1.-30.6.2024</w:t>
      </w:r>
      <w:r w:rsidRPr="00541008">
        <w:rPr>
          <w:sz w:val="22"/>
          <w:szCs w:val="22"/>
        </w:rPr>
        <w:t>. (četvrta razina)</w:t>
      </w:r>
    </w:p>
    <w:p w:rsidR="00A56A1D" w:rsidRPr="00541008" w:rsidRDefault="00A56A1D" w:rsidP="00A56A1D">
      <w:pPr>
        <w:spacing w:line="276" w:lineRule="auto"/>
        <w:ind w:left="360"/>
        <w:jc w:val="both"/>
        <w:rPr>
          <w:sz w:val="22"/>
          <w:szCs w:val="22"/>
        </w:rPr>
      </w:pPr>
      <w:r w:rsidRPr="00541008">
        <w:rPr>
          <w:sz w:val="22"/>
          <w:szCs w:val="22"/>
        </w:rPr>
        <w:t>Posebni dio</w:t>
      </w:r>
    </w:p>
    <w:p w:rsidR="00A56A1D" w:rsidRPr="00541008" w:rsidRDefault="00A56A1D" w:rsidP="00A56A1D">
      <w:pPr>
        <w:pStyle w:val="Odlomakpopisa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541008">
        <w:rPr>
          <w:sz w:val="22"/>
          <w:szCs w:val="22"/>
        </w:rPr>
        <w:t>Izvještaj po programskoj klasifikaciji</w:t>
      </w:r>
    </w:p>
    <w:p w:rsidR="008A684A" w:rsidRDefault="008A684A" w:rsidP="008A684A">
      <w:pPr>
        <w:spacing w:line="276" w:lineRule="auto"/>
        <w:ind w:left="360"/>
        <w:jc w:val="both"/>
      </w:pPr>
    </w:p>
    <w:p w:rsidR="008A684A" w:rsidRDefault="008A684A" w:rsidP="008A684A">
      <w:pPr>
        <w:spacing w:line="276" w:lineRule="auto"/>
        <w:jc w:val="both"/>
      </w:pPr>
      <w:bookmarkStart w:id="0" w:name="_GoBack"/>
      <w:bookmarkEnd w:id="0"/>
    </w:p>
    <w:p w:rsidR="008A684A" w:rsidRDefault="008A684A" w:rsidP="008A684A">
      <w:pPr>
        <w:spacing w:line="276" w:lineRule="auto"/>
        <w:jc w:val="both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84A" w:rsidRDefault="008A684A" w:rsidP="008A684A">
      <w:pPr>
        <w:spacing w:line="276" w:lineRule="auto"/>
        <w:jc w:val="both"/>
      </w:pPr>
      <w:r>
        <w:t>Đurđica Chadjim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A684A" w:rsidRDefault="008A684A" w:rsidP="008A684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Tibor </w:t>
      </w:r>
      <w:proofErr w:type="spellStart"/>
      <w:r>
        <w:t>Nagy</w:t>
      </w:r>
      <w:proofErr w:type="spellEnd"/>
      <w:r>
        <w:t>, dipl. učitelj</w:t>
      </w:r>
    </w:p>
    <w:p w:rsidR="00A56A1D" w:rsidRPr="002B594E" w:rsidRDefault="00A56A1D" w:rsidP="00541008">
      <w:pPr>
        <w:pStyle w:val="Odlomakpopisa"/>
        <w:spacing w:line="276" w:lineRule="auto"/>
        <w:ind w:left="720"/>
        <w:jc w:val="both"/>
      </w:pPr>
      <w:r>
        <w:t xml:space="preserve"> </w:t>
      </w:r>
    </w:p>
    <w:sectPr w:rsidR="00A56A1D" w:rsidRPr="002B594E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07" w:rsidRDefault="00056D07" w:rsidP="001A5C52">
      <w:r>
        <w:separator/>
      </w:r>
    </w:p>
  </w:endnote>
  <w:endnote w:type="continuationSeparator" w:id="0">
    <w:p w:rsidR="00056D07" w:rsidRDefault="00056D07" w:rsidP="001A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659124"/>
      <w:docPartObj>
        <w:docPartGallery w:val="Page Numbers (Bottom of Page)"/>
        <w:docPartUnique/>
      </w:docPartObj>
    </w:sdtPr>
    <w:sdtEndPr/>
    <w:sdtContent>
      <w:p w:rsidR="001A5C52" w:rsidRDefault="001A5C5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CF">
          <w:rPr>
            <w:noProof/>
          </w:rPr>
          <w:t>8</w:t>
        </w:r>
        <w:r>
          <w:fldChar w:fldCharType="end"/>
        </w:r>
      </w:p>
    </w:sdtContent>
  </w:sdt>
  <w:p w:rsidR="001A5C52" w:rsidRDefault="001A5C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07" w:rsidRDefault="00056D07" w:rsidP="001A5C52">
      <w:r>
        <w:separator/>
      </w:r>
    </w:p>
  </w:footnote>
  <w:footnote w:type="continuationSeparator" w:id="0">
    <w:p w:rsidR="00056D07" w:rsidRDefault="00056D07" w:rsidP="001A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580"/>
    <w:multiLevelType w:val="hybridMultilevel"/>
    <w:tmpl w:val="F23ED86A"/>
    <w:lvl w:ilvl="0" w:tplc="1D36E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C19"/>
    <w:multiLevelType w:val="hybridMultilevel"/>
    <w:tmpl w:val="5B94A8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345"/>
    <w:multiLevelType w:val="hybridMultilevel"/>
    <w:tmpl w:val="519058B4"/>
    <w:lvl w:ilvl="0" w:tplc="110430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12BC1"/>
    <w:multiLevelType w:val="multilevel"/>
    <w:tmpl w:val="5CC6A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3670F3"/>
    <w:multiLevelType w:val="hybridMultilevel"/>
    <w:tmpl w:val="ADC03CEA"/>
    <w:lvl w:ilvl="0" w:tplc="9C7E37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227F2"/>
    <w:multiLevelType w:val="hybridMultilevel"/>
    <w:tmpl w:val="730E5DA4"/>
    <w:lvl w:ilvl="0" w:tplc="882699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D6BBB"/>
    <w:multiLevelType w:val="multilevel"/>
    <w:tmpl w:val="77F4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DB4B6E"/>
    <w:multiLevelType w:val="hybridMultilevel"/>
    <w:tmpl w:val="F1F62E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5F4"/>
    <w:multiLevelType w:val="hybridMultilevel"/>
    <w:tmpl w:val="7B68C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0DE3"/>
    <w:multiLevelType w:val="hybridMultilevel"/>
    <w:tmpl w:val="C44ADA76"/>
    <w:lvl w:ilvl="0" w:tplc="FB48A5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86997"/>
    <w:multiLevelType w:val="hybridMultilevel"/>
    <w:tmpl w:val="2F2E45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C22C6"/>
    <w:multiLevelType w:val="hybridMultilevel"/>
    <w:tmpl w:val="51D01C84"/>
    <w:lvl w:ilvl="0" w:tplc="25466E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D03767"/>
    <w:multiLevelType w:val="hybridMultilevel"/>
    <w:tmpl w:val="9468DB78"/>
    <w:lvl w:ilvl="0" w:tplc="B3F8E1C2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692E21"/>
    <w:multiLevelType w:val="hybridMultilevel"/>
    <w:tmpl w:val="E43C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428E8"/>
    <w:multiLevelType w:val="hybridMultilevel"/>
    <w:tmpl w:val="7BDC12C6"/>
    <w:lvl w:ilvl="0" w:tplc="68D67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D4905"/>
    <w:multiLevelType w:val="hybridMultilevel"/>
    <w:tmpl w:val="6B3C5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3E10"/>
    <w:multiLevelType w:val="hybridMultilevel"/>
    <w:tmpl w:val="FD706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C4526"/>
    <w:multiLevelType w:val="hybridMultilevel"/>
    <w:tmpl w:val="2670157C"/>
    <w:lvl w:ilvl="0" w:tplc="145093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14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1"/>
    <w:rsid w:val="00000324"/>
    <w:rsid w:val="000030FA"/>
    <w:rsid w:val="00013E63"/>
    <w:rsid w:val="00017941"/>
    <w:rsid w:val="00020934"/>
    <w:rsid w:val="00021451"/>
    <w:rsid w:val="00021BFB"/>
    <w:rsid w:val="000225AB"/>
    <w:rsid w:val="00030F13"/>
    <w:rsid w:val="0003672F"/>
    <w:rsid w:val="00037157"/>
    <w:rsid w:val="00037909"/>
    <w:rsid w:val="00043BFB"/>
    <w:rsid w:val="000509A3"/>
    <w:rsid w:val="00054839"/>
    <w:rsid w:val="00056741"/>
    <w:rsid w:val="00056D07"/>
    <w:rsid w:val="000570C6"/>
    <w:rsid w:val="00061092"/>
    <w:rsid w:val="00065802"/>
    <w:rsid w:val="00067209"/>
    <w:rsid w:val="00070FB0"/>
    <w:rsid w:val="00073165"/>
    <w:rsid w:val="0007512D"/>
    <w:rsid w:val="00075ECF"/>
    <w:rsid w:val="00077BCA"/>
    <w:rsid w:val="00082496"/>
    <w:rsid w:val="0008602B"/>
    <w:rsid w:val="00095C62"/>
    <w:rsid w:val="000C1666"/>
    <w:rsid w:val="000C383F"/>
    <w:rsid w:val="000C60BC"/>
    <w:rsid w:val="000C64EA"/>
    <w:rsid w:val="000D105E"/>
    <w:rsid w:val="000D5716"/>
    <w:rsid w:val="000E45C3"/>
    <w:rsid w:val="000F03CB"/>
    <w:rsid w:val="000F3315"/>
    <w:rsid w:val="000F7F75"/>
    <w:rsid w:val="0010333C"/>
    <w:rsid w:val="00113101"/>
    <w:rsid w:val="001220E9"/>
    <w:rsid w:val="00124269"/>
    <w:rsid w:val="00125D7D"/>
    <w:rsid w:val="00131AD6"/>
    <w:rsid w:val="00135425"/>
    <w:rsid w:val="001358AC"/>
    <w:rsid w:val="00154AEC"/>
    <w:rsid w:val="0015664C"/>
    <w:rsid w:val="00163F86"/>
    <w:rsid w:val="0017222B"/>
    <w:rsid w:val="00173713"/>
    <w:rsid w:val="001769F3"/>
    <w:rsid w:val="001827B1"/>
    <w:rsid w:val="00185F0A"/>
    <w:rsid w:val="00192D86"/>
    <w:rsid w:val="00193234"/>
    <w:rsid w:val="00195B9E"/>
    <w:rsid w:val="001A1287"/>
    <w:rsid w:val="001A5C52"/>
    <w:rsid w:val="001B1D15"/>
    <w:rsid w:val="001C2AA3"/>
    <w:rsid w:val="001C2ADD"/>
    <w:rsid w:val="001C4AA9"/>
    <w:rsid w:val="001C7AC5"/>
    <w:rsid w:val="001D2CC1"/>
    <w:rsid w:val="001D4CCC"/>
    <w:rsid w:val="001F33A0"/>
    <w:rsid w:val="001F5F56"/>
    <w:rsid w:val="001F7E96"/>
    <w:rsid w:val="00200F6A"/>
    <w:rsid w:val="00201A50"/>
    <w:rsid w:val="00202EEE"/>
    <w:rsid w:val="00212E2D"/>
    <w:rsid w:val="00213458"/>
    <w:rsid w:val="00215DA9"/>
    <w:rsid w:val="00216A40"/>
    <w:rsid w:val="00223DB5"/>
    <w:rsid w:val="00224280"/>
    <w:rsid w:val="00224636"/>
    <w:rsid w:val="00224E51"/>
    <w:rsid w:val="00230421"/>
    <w:rsid w:val="00232826"/>
    <w:rsid w:val="00234EE6"/>
    <w:rsid w:val="00240579"/>
    <w:rsid w:val="00241918"/>
    <w:rsid w:val="0024300E"/>
    <w:rsid w:val="00247BA2"/>
    <w:rsid w:val="00261DA9"/>
    <w:rsid w:val="00270A20"/>
    <w:rsid w:val="0027616E"/>
    <w:rsid w:val="0028047C"/>
    <w:rsid w:val="00281B6E"/>
    <w:rsid w:val="00285CE7"/>
    <w:rsid w:val="002A3B7B"/>
    <w:rsid w:val="002A7CDD"/>
    <w:rsid w:val="002B0070"/>
    <w:rsid w:val="002B0866"/>
    <w:rsid w:val="002B594E"/>
    <w:rsid w:val="002C0F2D"/>
    <w:rsid w:val="002C3CB1"/>
    <w:rsid w:val="002C5DBC"/>
    <w:rsid w:val="002D1BD3"/>
    <w:rsid w:val="002D3660"/>
    <w:rsid w:val="002D3D5C"/>
    <w:rsid w:val="002D4A05"/>
    <w:rsid w:val="002E268F"/>
    <w:rsid w:val="002F0A8C"/>
    <w:rsid w:val="002F28BB"/>
    <w:rsid w:val="002F30BC"/>
    <w:rsid w:val="002F3985"/>
    <w:rsid w:val="002F44CD"/>
    <w:rsid w:val="002F67AB"/>
    <w:rsid w:val="002F6BBE"/>
    <w:rsid w:val="002F7652"/>
    <w:rsid w:val="002F7D4D"/>
    <w:rsid w:val="00302E6E"/>
    <w:rsid w:val="0030309D"/>
    <w:rsid w:val="00304F93"/>
    <w:rsid w:val="00321C69"/>
    <w:rsid w:val="00323F43"/>
    <w:rsid w:val="0032593D"/>
    <w:rsid w:val="0032600C"/>
    <w:rsid w:val="00327350"/>
    <w:rsid w:val="00331460"/>
    <w:rsid w:val="00336993"/>
    <w:rsid w:val="00336AAE"/>
    <w:rsid w:val="003420DF"/>
    <w:rsid w:val="00343139"/>
    <w:rsid w:val="00344EB4"/>
    <w:rsid w:val="00345169"/>
    <w:rsid w:val="00347CB7"/>
    <w:rsid w:val="00350BBB"/>
    <w:rsid w:val="00353E1E"/>
    <w:rsid w:val="0036525B"/>
    <w:rsid w:val="003726B2"/>
    <w:rsid w:val="003914D5"/>
    <w:rsid w:val="003917CB"/>
    <w:rsid w:val="00393FED"/>
    <w:rsid w:val="003950EA"/>
    <w:rsid w:val="00396F10"/>
    <w:rsid w:val="00397541"/>
    <w:rsid w:val="003A0046"/>
    <w:rsid w:val="003A1272"/>
    <w:rsid w:val="003A1753"/>
    <w:rsid w:val="003A4220"/>
    <w:rsid w:val="003A499A"/>
    <w:rsid w:val="003A75C4"/>
    <w:rsid w:val="003B52DD"/>
    <w:rsid w:val="003B6D5E"/>
    <w:rsid w:val="003C1DFB"/>
    <w:rsid w:val="003D0F83"/>
    <w:rsid w:val="003D5B61"/>
    <w:rsid w:val="003E6545"/>
    <w:rsid w:val="003E732C"/>
    <w:rsid w:val="003F0CCF"/>
    <w:rsid w:val="003F5903"/>
    <w:rsid w:val="0040178F"/>
    <w:rsid w:val="00401DD1"/>
    <w:rsid w:val="00402B56"/>
    <w:rsid w:val="00411369"/>
    <w:rsid w:val="00411745"/>
    <w:rsid w:val="00412B2E"/>
    <w:rsid w:val="00412FA9"/>
    <w:rsid w:val="00416901"/>
    <w:rsid w:val="004204A6"/>
    <w:rsid w:val="00421406"/>
    <w:rsid w:val="0042193B"/>
    <w:rsid w:val="00423099"/>
    <w:rsid w:val="004268A7"/>
    <w:rsid w:val="00437EFA"/>
    <w:rsid w:val="00441E0B"/>
    <w:rsid w:val="0045544A"/>
    <w:rsid w:val="004569DA"/>
    <w:rsid w:val="0046050D"/>
    <w:rsid w:val="00460F94"/>
    <w:rsid w:val="00461F08"/>
    <w:rsid w:val="00463524"/>
    <w:rsid w:val="00467EAE"/>
    <w:rsid w:val="00473562"/>
    <w:rsid w:val="0048295E"/>
    <w:rsid w:val="004979A1"/>
    <w:rsid w:val="004979CA"/>
    <w:rsid w:val="004A1966"/>
    <w:rsid w:val="004A75E8"/>
    <w:rsid w:val="004B0AA0"/>
    <w:rsid w:val="004B45A0"/>
    <w:rsid w:val="004B5AF1"/>
    <w:rsid w:val="004C0643"/>
    <w:rsid w:val="004C3272"/>
    <w:rsid w:val="004C3ADE"/>
    <w:rsid w:val="004C6450"/>
    <w:rsid w:val="004D5403"/>
    <w:rsid w:val="004E042A"/>
    <w:rsid w:val="004E0B0B"/>
    <w:rsid w:val="004E4B80"/>
    <w:rsid w:val="004F05CB"/>
    <w:rsid w:val="004F14D4"/>
    <w:rsid w:val="0050444C"/>
    <w:rsid w:val="005062BC"/>
    <w:rsid w:val="00523414"/>
    <w:rsid w:val="00531D1B"/>
    <w:rsid w:val="00536A11"/>
    <w:rsid w:val="00541008"/>
    <w:rsid w:val="00542C4A"/>
    <w:rsid w:val="00547D07"/>
    <w:rsid w:val="005506AA"/>
    <w:rsid w:val="00550BDA"/>
    <w:rsid w:val="0056004A"/>
    <w:rsid w:val="00560829"/>
    <w:rsid w:val="005619C3"/>
    <w:rsid w:val="005630FC"/>
    <w:rsid w:val="00563C04"/>
    <w:rsid w:val="00564A8D"/>
    <w:rsid w:val="00565CCC"/>
    <w:rsid w:val="005719F8"/>
    <w:rsid w:val="00577EA5"/>
    <w:rsid w:val="00580BD9"/>
    <w:rsid w:val="00585EA3"/>
    <w:rsid w:val="005A2B66"/>
    <w:rsid w:val="005A5226"/>
    <w:rsid w:val="005A5CCF"/>
    <w:rsid w:val="005B40F5"/>
    <w:rsid w:val="005B46C4"/>
    <w:rsid w:val="005B6C67"/>
    <w:rsid w:val="005C350D"/>
    <w:rsid w:val="005C3E33"/>
    <w:rsid w:val="005C4198"/>
    <w:rsid w:val="005C5F15"/>
    <w:rsid w:val="005C5FEF"/>
    <w:rsid w:val="005C7C4A"/>
    <w:rsid w:val="005D5C46"/>
    <w:rsid w:val="005E005D"/>
    <w:rsid w:val="005E4C9E"/>
    <w:rsid w:val="005E6FBC"/>
    <w:rsid w:val="005F0279"/>
    <w:rsid w:val="005F1B42"/>
    <w:rsid w:val="005F4B7A"/>
    <w:rsid w:val="0060039B"/>
    <w:rsid w:val="00602CC2"/>
    <w:rsid w:val="00610B2C"/>
    <w:rsid w:val="00615DBB"/>
    <w:rsid w:val="0061788B"/>
    <w:rsid w:val="00617BD5"/>
    <w:rsid w:val="00623F21"/>
    <w:rsid w:val="006242C6"/>
    <w:rsid w:val="00625FCD"/>
    <w:rsid w:val="00635592"/>
    <w:rsid w:val="00636A7D"/>
    <w:rsid w:val="0064222B"/>
    <w:rsid w:val="00653924"/>
    <w:rsid w:val="0066024F"/>
    <w:rsid w:val="00660C96"/>
    <w:rsid w:val="00662FFF"/>
    <w:rsid w:val="00671182"/>
    <w:rsid w:val="00674574"/>
    <w:rsid w:val="006813ED"/>
    <w:rsid w:val="006848E5"/>
    <w:rsid w:val="006A3D6E"/>
    <w:rsid w:val="006A4F97"/>
    <w:rsid w:val="006A6ECE"/>
    <w:rsid w:val="006B2BEE"/>
    <w:rsid w:val="006B52E6"/>
    <w:rsid w:val="006C1A94"/>
    <w:rsid w:val="006C600A"/>
    <w:rsid w:val="006D2C71"/>
    <w:rsid w:val="006D6E1A"/>
    <w:rsid w:val="006E11B5"/>
    <w:rsid w:val="006E605B"/>
    <w:rsid w:val="006F24C3"/>
    <w:rsid w:val="006F2FE8"/>
    <w:rsid w:val="006F5D4A"/>
    <w:rsid w:val="00703382"/>
    <w:rsid w:val="00703E75"/>
    <w:rsid w:val="00705865"/>
    <w:rsid w:val="00710EC2"/>
    <w:rsid w:val="00714819"/>
    <w:rsid w:val="00717D20"/>
    <w:rsid w:val="00724219"/>
    <w:rsid w:val="00725C53"/>
    <w:rsid w:val="00734B4E"/>
    <w:rsid w:val="00744341"/>
    <w:rsid w:val="00754376"/>
    <w:rsid w:val="00755175"/>
    <w:rsid w:val="00757B5D"/>
    <w:rsid w:val="00761717"/>
    <w:rsid w:val="00763729"/>
    <w:rsid w:val="00763B03"/>
    <w:rsid w:val="007678C7"/>
    <w:rsid w:val="00773386"/>
    <w:rsid w:val="00775050"/>
    <w:rsid w:val="00775881"/>
    <w:rsid w:val="0077658C"/>
    <w:rsid w:val="00782863"/>
    <w:rsid w:val="00790F67"/>
    <w:rsid w:val="00793767"/>
    <w:rsid w:val="00794E1F"/>
    <w:rsid w:val="007A0896"/>
    <w:rsid w:val="007A0FE3"/>
    <w:rsid w:val="007A6C38"/>
    <w:rsid w:val="007B1841"/>
    <w:rsid w:val="007B670F"/>
    <w:rsid w:val="007B697A"/>
    <w:rsid w:val="007C1E11"/>
    <w:rsid w:val="007C693B"/>
    <w:rsid w:val="007C69A9"/>
    <w:rsid w:val="007E71D7"/>
    <w:rsid w:val="007F0509"/>
    <w:rsid w:val="007F195D"/>
    <w:rsid w:val="007F211E"/>
    <w:rsid w:val="00800D20"/>
    <w:rsid w:val="00801FB7"/>
    <w:rsid w:val="008026CE"/>
    <w:rsid w:val="008041B0"/>
    <w:rsid w:val="00812B2A"/>
    <w:rsid w:val="00813062"/>
    <w:rsid w:val="00814273"/>
    <w:rsid w:val="008170DC"/>
    <w:rsid w:val="00820DC8"/>
    <w:rsid w:val="0082175B"/>
    <w:rsid w:val="00823DC9"/>
    <w:rsid w:val="00823F8A"/>
    <w:rsid w:val="00824B4F"/>
    <w:rsid w:val="008264F2"/>
    <w:rsid w:val="008328F3"/>
    <w:rsid w:val="0083461A"/>
    <w:rsid w:val="0083540F"/>
    <w:rsid w:val="00842D4A"/>
    <w:rsid w:val="0084302E"/>
    <w:rsid w:val="00847D7E"/>
    <w:rsid w:val="00850348"/>
    <w:rsid w:val="00851B2C"/>
    <w:rsid w:val="00851B91"/>
    <w:rsid w:val="00853580"/>
    <w:rsid w:val="00853669"/>
    <w:rsid w:val="00853FD5"/>
    <w:rsid w:val="008568E1"/>
    <w:rsid w:val="008635AF"/>
    <w:rsid w:val="00875BFF"/>
    <w:rsid w:val="008767C7"/>
    <w:rsid w:val="00876BFF"/>
    <w:rsid w:val="00880C3A"/>
    <w:rsid w:val="0088115A"/>
    <w:rsid w:val="00881ED4"/>
    <w:rsid w:val="00885FCB"/>
    <w:rsid w:val="00886087"/>
    <w:rsid w:val="00895274"/>
    <w:rsid w:val="008A02E6"/>
    <w:rsid w:val="008A3A59"/>
    <w:rsid w:val="008A4200"/>
    <w:rsid w:val="008A684A"/>
    <w:rsid w:val="008B6C0E"/>
    <w:rsid w:val="008B7B9D"/>
    <w:rsid w:val="008C1F1A"/>
    <w:rsid w:val="008C76F7"/>
    <w:rsid w:val="008D1E23"/>
    <w:rsid w:val="008D2074"/>
    <w:rsid w:val="008D3AE9"/>
    <w:rsid w:val="008D3D3F"/>
    <w:rsid w:val="008D6972"/>
    <w:rsid w:val="008E0661"/>
    <w:rsid w:val="008E7B3C"/>
    <w:rsid w:val="008F0164"/>
    <w:rsid w:val="008F2304"/>
    <w:rsid w:val="008F28AB"/>
    <w:rsid w:val="009025C8"/>
    <w:rsid w:val="00911E8F"/>
    <w:rsid w:val="009123B3"/>
    <w:rsid w:val="00914701"/>
    <w:rsid w:val="00915FB8"/>
    <w:rsid w:val="00922FCC"/>
    <w:rsid w:val="00923E4D"/>
    <w:rsid w:val="009258A8"/>
    <w:rsid w:val="00930D16"/>
    <w:rsid w:val="009316F7"/>
    <w:rsid w:val="0093358A"/>
    <w:rsid w:val="0095351D"/>
    <w:rsid w:val="00965A2F"/>
    <w:rsid w:val="00986BEC"/>
    <w:rsid w:val="009A06B8"/>
    <w:rsid w:val="009A1977"/>
    <w:rsid w:val="009A2B22"/>
    <w:rsid w:val="009A717B"/>
    <w:rsid w:val="009B47A9"/>
    <w:rsid w:val="009C0C9F"/>
    <w:rsid w:val="009E110B"/>
    <w:rsid w:val="009F32B8"/>
    <w:rsid w:val="00A131D9"/>
    <w:rsid w:val="00A14CE1"/>
    <w:rsid w:val="00A15F93"/>
    <w:rsid w:val="00A2616B"/>
    <w:rsid w:val="00A33815"/>
    <w:rsid w:val="00A43CCC"/>
    <w:rsid w:val="00A44B9F"/>
    <w:rsid w:val="00A46A1B"/>
    <w:rsid w:val="00A46DB5"/>
    <w:rsid w:val="00A52FBA"/>
    <w:rsid w:val="00A56A1D"/>
    <w:rsid w:val="00A60230"/>
    <w:rsid w:val="00A74637"/>
    <w:rsid w:val="00A81E0A"/>
    <w:rsid w:val="00A87F32"/>
    <w:rsid w:val="00A9260B"/>
    <w:rsid w:val="00A94788"/>
    <w:rsid w:val="00A96094"/>
    <w:rsid w:val="00A961A3"/>
    <w:rsid w:val="00A966D2"/>
    <w:rsid w:val="00A96E7F"/>
    <w:rsid w:val="00A977DF"/>
    <w:rsid w:val="00AA36C6"/>
    <w:rsid w:val="00AA534E"/>
    <w:rsid w:val="00AB13D0"/>
    <w:rsid w:val="00AC1F9D"/>
    <w:rsid w:val="00AC6EBB"/>
    <w:rsid w:val="00AD1CA8"/>
    <w:rsid w:val="00AD2E96"/>
    <w:rsid w:val="00AE268B"/>
    <w:rsid w:val="00AE6B51"/>
    <w:rsid w:val="00AF0FD1"/>
    <w:rsid w:val="00AF2013"/>
    <w:rsid w:val="00AF4060"/>
    <w:rsid w:val="00AF62DD"/>
    <w:rsid w:val="00B02049"/>
    <w:rsid w:val="00B108A3"/>
    <w:rsid w:val="00B14F7A"/>
    <w:rsid w:val="00B15795"/>
    <w:rsid w:val="00B16551"/>
    <w:rsid w:val="00B2319D"/>
    <w:rsid w:val="00B36788"/>
    <w:rsid w:val="00B36F57"/>
    <w:rsid w:val="00B41D8E"/>
    <w:rsid w:val="00B42865"/>
    <w:rsid w:val="00B55436"/>
    <w:rsid w:val="00B60960"/>
    <w:rsid w:val="00B61ED8"/>
    <w:rsid w:val="00B65292"/>
    <w:rsid w:val="00B653F9"/>
    <w:rsid w:val="00B67F03"/>
    <w:rsid w:val="00B704AE"/>
    <w:rsid w:val="00B718EB"/>
    <w:rsid w:val="00B75F59"/>
    <w:rsid w:val="00B804A0"/>
    <w:rsid w:val="00B95453"/>
    <w:rsid w:val="00BB3C2B"/>
    <w:rsid w:val="00BC373A"/>
    <w:rsid w:val="00BC37AF"/>
    <w:rsid w:val="00BD2F27"/>
    <w:rsid w:val="00BD66B5"/>
    <w:rsid w:val="00BE4DDB"/>
    <w:rsid w:val="00BE7434"/>
    <w:rsid w:val="00C00CCA"/>
    <w:rsid w:val="00C04207"/>
    <w:rsid w:val="00C06AF1"/>
    <w:rsid w:val="00C072E5"/>
    <w:rsid w:val="00C14845"/>
    <w:rsid w:val="00C17FBF"/>
    <w:rsid w:val="00C20E64"/>
    <w:rsid w:val="00C219D0"/>
    <w:rsid w:val="00C31F0D"/>
    <w:rsid w:val="00C452A0"/>
    <w:rsid w:val="00C54151"/>
    <w:rsid w:val="00C55AC5"/>
    <w:rsid w:val="00C60817"/>
    <w:rsid w:val="00C630A4"/>
    <w:rsid w:val="00C6333E"/>
    <w:rsid w:val="00C65FF2"/>
    <w:rsid w:val="00C6615A"/>
    <w:rsid w:val="00C73A57"/>
    <w:rsid w:val="00C766D3"/>
    <w:rsid w:val="00C81B43"/>
    <w:rsid w:val="00C832DD"/>
    <w:rsid w:val="00C93CC7"/>
    <w:rsid w:val="00C94801"/>
    <w:rsid w:val="00CA235D"/>
    <w:rsid w:val="00CA5789"/>
    <w:rsid w:val="00CA7EE2"/>
    <w:rsid w:val="00CB0483"/>
    <w:rsid w:val="00CB667F"/>
    <w:rsid w:val="00CB69DA"/>
    <w:rsid w:val="00CC0127"/>
    <w:rsid w:val="00CD6B6A"/>
    <w:rsid w:val="00CE1942"/>
    <w:rsid w:val="00CE21B5"/>
    <w:rsid w:val="00D006FF"/>
    <w:rsid w:val="00D13575"/>
    <w:rsid w:val="00D165F0"/>
    <w:rsid w:val="00D16B2B"/>
    <w:rsid w:val="00D17F20"/>
    <w:rsid w:val="00D3165B"/>
    <w:rsid w:val="00D325FE"/>
    <w:rsid w:val="00D42B7D"/>
    <w:rsid w:val="00D44E87"/>
    <w:rsid w:val="00D45482"/>
    <w:rsid w:val="00D47284"/>
    <w:rsid w:val="00D4775F"/>
    <w:rsid w:val="00D501E6"/>
    <w:rsid w:val="00D5342F"/>
    <w:rsid w:val="00D5396F"/>
    <w:rsid w:val="00D54FDC"/>
    <w:rsid w:val="00D562F4"/>
    <w:rsid w:val="00D570C3"/>
    <w:rsid w:val="00D573D0"/>
    <w:rsid w:val="00D661FB"/>
    <w:rsid w:val="00D73ABF"/>
    <w:rsid w:val="00DB209D"/>
    <w:rsid w:val="00DB30E0"/>
    <w:rsid w:val="00DB3C83"/>
    <w:rsid w:val="00DB42D1"/>
    <w:rsid w:val="00DB4C23"/>
    <w:rsid w:val="00DC354F"/>
    <w:rsid w:val="00DD5E64"/>
    <w:rsid w:val="00DD725E"/>
    <w:rsid w:val="00DE14FE"/>
    <w:rsid w:val="00DE45FF"/>
    <w:rsid w:val="00DF7F02"/>
    <w:rsid w:val="00E10027"/>
    <w:rsid w:val="00E1186F"/>
    <w:rsid w:val="00E136F9"/>
    <w:rsid w:val="00E22970"/>
    <w:rsid w:val="00E26933"/>
    <w:rsid w:val="00E35750"/>
    <w:rsid w:val="00E43643"/>
    <w:rsid w:val="00E4470B"/>
    <w:rsid w:val="00E45F4C"/>
    <w:rsid w:val="00E506AC"/>
    <w:rsid w:val="00E54944"/>
    <w:rsid w:val="00E56ECC"/>
    <w:rsid w:val="00E64EDE"/>
    <w:rsid w:val="00E7516B"/>
    <w:rsid w:val="00E858DE"/>
    <w:rsid w:val="00E86F22"/>
    <w:rsid w:val="00EB31F1"/>
    <w:rsid w:val="00EB62E4"/>
    <w:rsid w:val="00EC14BF"/>
    <w:rsid w:val="00EC32CA"/>
    <w:rsid w:val="00EC4A51"/>
    <w:rsid w:val="00EC65D4"/>
    <w:rsid w:val="00EE181B"/>
    <w:rsid w:val="00EE461B"/>
    <w:rsid w:val="00EE5266"/>
    <w:rsid w:val="00EF0846"/>
    <w:rsid w:val="00EF47E4"/>
    <w:rsid w:val="00EF7B56"/>
    <w:rsid w:val="00F0071C"/>
    <w:rsid w:val="00F02C9F"/>
    <w:rsid w:val="00F11C64"/>
    <w:rsid w:val="00F2002D"/>
    <w:rsid w:val="00F23406"/>
    <w:rsid w:val="00F24743"/>
    <w:rsid w:val="00F25612"/>
    <w:rsid w:val="00F30A19"/>
    <w:rsid w:val="00F31F32"/>
    <w:rsid w:val="00F32F81"/>
    <w:rsid w:val="00F44F64"/>
    <w:rsid w:val="00F45F0F"/>
    <w:rsid w:val="00F478D1"/>
    <w:rsid w:val="00F50E0E"/>
    <w:rsid w:val="00F54FBE"/>
    <w:rsid w:val="00F55F14"/>
    <w:rsid w:val="00F62623"/>
    <w:rsid w:val="00F645C0"/>
    <w:rsid w:val="00F6712E"/>
    <w:rsid w:val="00F701A0"/>
    <w:rsid w:val="00F702EF"/>
    <w:rsid w:val="00F71A32"/>
    <w:rsid w:val="00F73ED0"/>
    <w:rsid w:val="00F741A1"/>
    <w:rsid w:val="00F8064B"/>
    <w:rsid w:val="00F84400"/>
    <w:rsid w:val="00F869A0"/>
    <w:rsid w:val="00FA0413"/>
    <w:rsid w:val="00FA288A"/>
    <w:rsid w:val="00FA634E"/>
    <w:rsid w:val="00FA67B9"/>
    <w:rsid w:val="00FB232F"/>
    <w:rsid w:val="00FB3169"/>
    <w:rsid w:val="00FB3760"/>
    <w:rsid w:val="00FB6C17"/>
    <w:rsid w:val="00FB774E"/>
    <w:rsid w:val="00FC2067"/>
    <w:rsid w:val="00FC36DC"/>
    <w:rsid w:val="00FE1803"/>
    <w:rsid w:val="00FE437D"/>
    <w:rsid w:val="00FE5160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BA2B"/>
  <w15:chartTrackingRefBased/>
  <w15:docId w15:val="{58F28EA7-19DF-43BA-A10B-A5B14F1C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5716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1A5C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C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5C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C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4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4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2BDD-FFBF-4FEC-B568-5D1D9BA1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Chadjim</dc:creator>
  <cp:keywords/>
  <dc:description/>
  <cp:lastModifiedBy>Đurđica Chadjim</cp:lastModifiedBy>
  <cp:revision>63</cp:revision>
  <cp:lastPrinted>2024-07-18T09:28:00Z</cp:lastPrinted>
  <dcterms:created xsi:type="dcterms:W3CDTF">2024-07-18T07:21:00Z</dcterms:created>
  <dcterms:modified xsi:type="dcterms:W3CDTF">2024-07-18T11:06:00Z</dcterms:modified>
</cp:coreProperties>
</file>